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8E2C68" w:rsidRPr="00A168D5" w:rsidRDefault="008E2C68" w:rsidP="00E75D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  <w:r w:rsidRPr="00A168D5">
        <w:rPr>
          <w:rFonts w:cs="B Mitra"/>
          <w:sz w:val="28"/>
          <w:szCs w:val="28"/>
          <w:rtl/>
          <w:lang w:bidi="fa-IR"/>
        </w:rPr>
        <w:t>شركت مجتمع گاز پارس جنوبي در نظر دارد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اجراي پروژه پژوهشي با عنوان</w:t>
      </w:r>
      <w:r w:rsidR="00E75D4E" w:rsidRPr="00E75D4E">
        <w:rPr>
          <w:rFonts w:cs="B Mitra" w:hint="cs"/>
          <w:sz w:val="28"/>
          <w:szCs w:val="28"/>
          <w:rtl/>
          <w:lang w:bidi="fa-IR"/>
        </w:rPr>
        <w:t>ذيل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را با مشخصات ذيلبه مجري واجد شرايط از دانشگاه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ها و مراكز پژوهشي داراي مجوز فعاليت پژوهشي ازمراجع قانوني (معاونت علمي و فناوري رياست جمهوري، وزارت علوم و تحقيقات و فناوري و وزارت بهداشت) كه </w:t>
      </w:r>
      <w:r w:rsidR="00072CCE" w:rsidRPr="00A168D5">
        <w:rPr>
          <w:rFonts w:cs="B Mitra" w:hint="cs"/>
          <w:b/>
          <w:bCs/>
          <w:u w:val="single"/>
          <w:rtl/>
          <w:lang w:bidi="fa-IR"/>
        </w:rPr>
        <w:t>گواهي نامه قطب پژوهشي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>در زمينه مورد نظر را از دبيرخانه شوراي عالي قطب</w:t>
      </w:r>
      <w:r w:rsidR="00351690" w:rsidRPr="00A168D5">
        <w:rPr>
          <w:rFonts w:cs="B Mitra"/>
          <w:sz w:val="28"/>
          <w:szCs w:val="28"/>
          <w:rtl/>
          <w:lang w:bidi="fa-IR"/>
        </w:rPr>
        <w:softHyphen/>
      </w:r>
      <w:r w:rsidR="00072CCE" w:rsidRPr="00A168D5">
        <w:rPr>
          <w:rFonts w:cs="B Mitra" w:hint="cs"/>
          <w:sz w:val="28"/>
          <w:szCs w:val="28"/>
          <w:rtl/>
          <w:lang w:bidi="fa-IR"/>
        </w:rPr>
        <w:t>هاي پژوهشي وزارت نفت اخذ نموده اند</w:t>
      </w:r>
      <w:r w:rsidR="00351690" w:rsidRPr="00A168D5">
        <w:rPr>
          <w:rFonts w:cs="B Mitra" w:hint="cs"/>
          <w:sz w:val="28"/>
          <w:szCs w:val="28"/>
          <w:rtl/>
          <w:lang w:bidi="fa-IR"/>
        </w:rPr>
        <w:t>،</w:t>
      </w:r>
      <w:r w:rsidR="00072CCE" w:rsidRPr="00A168D5">
        <w:rPr>
          <w:rFonts w:cs="B Mitra" w:hint="cs"/>
          <w:sz w:val="28"/>
          <w:szCs w:val="28"/>
          <w:rtl/>
          <w:lang w:bidi="fa-IR"/>
        </w:rPr>
        <w:t xml:space="preserve"> واگذار نمايد</w:t>
      </w:r>
      <w:r w:rsidR="00072CCE" w:rsidRPr="00A168D5">
        <w:rPr>
          <w:rFonts w:cs="B Mitra" w:hint="cs"/>
          <w:sz w:val="32"/>
          <w:szCs w:val="32"/>
          <w:rtl/>
          <w:lang w:bidi="fa-IR"/>
        </w:rPr>
        <w:t>.</w:t>
      </w: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10114" w:type="dxa"/>
        <w:tblInd w:w="-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54"/>
        <w:gridCol w:w="8360"/>
      </w:tblGrid>
      <w:tr w:rsidR="009D08D7" w:rsidRPr="00365290" w:rsidTr="00B6677C">
        <w:trPr>
          <w:trHeight w:val="408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E2C68" w:rsidRPr="00B6677C" w:rsidRDefault="002E76CE" w:rsidP="00F45B27">
            <w:pPr>
              <w:bidi/>
              <w:jc w:val="center"/>
              <w:rPr>
                <w:rFonts w:asciiTheme="majorBidi" w:hAnsiTheme="majorBidi" w:cs="B Nazanin"/>
                <w:b/>
                <w:bCs/>
                <w:color w:val="0000CC"/>
                <w:rtl/>
                <w:lang w:bidi="fa-IR"/>
              </w:rPr>
            </w:pP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مطالعه و امكان‌سنجي استفاده از 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lang w:bidi="fa-IR"/>
              </w:rPr>
              <w:t>FLIR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و 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lang w:bidi="fa-IR"/>
              </w:rPr>
              <w:t>LDAR</w:t>
            </w:r>
            <w:r w:rsidRPr="00B6677C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در پالايشگاه‌هاي سوم و هفتم مجتمع</w:t>
            </w:r>
          </w:p>
        </w:tc>
      </w:tr>
      <w:tr w:rsidR="009D08D7" w:rsidRPr="00365290" w:rsidTr="00B6677C">
        <w:trPr>
          <w:trHeight w:val="50"/>
        </w:trPr>
        <w:tc>
          <w:tcPr>
            <w:tcW w:w="175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8360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B2124B" w:rsidRDefault="00497661" w:rsidP="009202ED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ارتقاء سطح ایمنی پالایشگاه</w:t>
            </w:r>
          </w:p>
          <w:p w:rsidR="00045755" w:rsidRDefault="00D2344E" w:rsidP="009202ED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پایش آلاینده‌های گازی و </w:t>
            </w:r>
            <w:r w:rsidR="00045755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کمک به کاهش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آن</w:t>
            </w:r>
          </w:p>
          <w:p w:rsidR="003F3F4A" w:rsidRPr="00A36098" w:rsidRDefault="00B6677C" w:rsidP="00B6677C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شناسايي 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آلا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نده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ها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مح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ط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ز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ست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جهت 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کاهش و </w:t>
            </w:r>
            <w:r w:rsidR="003F3F4A"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="003F3F4A"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حذف 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آنها</w:t>
            </w:r>
          </w:p>
          <w:p w:rsidR="003F3F4A" w:rsidRPr="00A36098" w:rsidRDefault="00B6677C" w:rsidP="00B6677C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lang w:bidi="fa-IR"/>
              </w:rPr>
            </w:pP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شناسايي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عوامل ش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م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ز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ان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آور مح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ط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کار، کارکنان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براي 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کاهش و </w:t>
            </w:r>
            <w:r w:rsidR="003F3F4A"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="003F3F4A"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ا</w:t>
            </w:r>
            <w:r w:rsidR="003F3F4A"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حذف 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آنها</w:t>
            </w:r>
          </w:p>
          <w:p w:rsidR="003F3F4A" w:rsidRPr="003A6AA0" w:rsidRDefault="003F3F4A" w:rsidP="001E54E7">
            <w:pPr>
              <w:pStyle w:val="BodyText"/>
              <w:numPr>
                <w:ilvl w:val="0"/>
                <w:numId w:val="8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افزا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ش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من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کارکنان و اپراتورها و جلوگ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ر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از حوادث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نظ</w:t>
            </w:r>
            <w:r w:rsidRPr="00A360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ی</w:t>
            </w:r>
            <w:r w:rsidRPr="00A36098">
              <w:rPr>
                <w:rFonts w:ascii="Arial" w:hAnsi="Arial" w:cs="B Mitra" w:hint="eastAsia"/>
                <w:sz w:val="22"/>
                <w:szCs w:val="22"/>
                <w:rtl/>
                <w:lang w:bidi="fa-IR"/>
              </w:rPr>
              <w:t>ر</w:t>
            </w:r>
            <w:r w:rsidRPr="00A36098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 انفجار و ...</w:t>
            </w:r>
          </w:p>
        </w:tc>
      </w:tr>
      <w:tr w:rsidR="008E2C68" w:rsidRPr="00365290" w:rsidTr="00B6677C">
        <w:trPr>
          <w:trHeight w:val="282"/>
        </w:trPr>
        <w:tc>
          <w:tcPr>
            <w:tcW w:w="10114" w:type="dxa"/>
            <w:gridSpan w:val="2"/>
            <w:shd w:val="clear" w:color="auto" w:fill="FFFFFF" w:themeFill="background1"/>
            <w:vAlign w:val="center"/>
          </w:tcPr>
          <w:p w:rsidR="00351690" w:rsidRDefault="00351690" w:rsidP="00351690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چكيده پروژه:</w:t>
            </w:r>
          </w:p>
          <w:p w:rsidR="008E2C68" w:rsidRPr="00B03D3E" w:rsidRDefault="00A92CB7" w:rsidP="00983491">
            <w:pPr>
              <w:bidi/>
              <w:jc w:val="both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طراحي يك سيستم فراگير تشخيص نشت گاز بر اساس تصويربرداري مادون قرمز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که منجر به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ارتقاء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سطح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ايمني پالايشگاه گاز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و </w:t>
            </w:r>
            <w:r w:rsidR="003526D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پایش گازهای خروجی از تجهیزات و </w:t>
            </w:r>
            <w:r w:rsidR="00EC6B81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بهبود محیط زیست و </w:t>
            </w:r>
            <w:r w:rsidR="003526D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نیز </w:t>
            </w:r>
            <w:r w:rsidR="00704036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توسعه و </w:t>
            </w:r>
            <w:r w:rsidRPr="00A92CB7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بومي‌سازي نرم‌افزار تشخيص گازهاي شيميايي خاص</w:t>
            </w:r>
          </w:p>
        </w:tc>
      </w:tr>
      <w:tr w:rsidR="009D08D7" w:rsidRPr="00365290" w:rsidTr="00B6677C">
        <w:trPr>
          <w:trHeight w:val="673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F4323" w:rsidRPr="009D08D7" w:rsidRDefault="008F4323" w:rsidP="00B6677C">
            <w:pPr>
              <w:bidi/>
              <w:rPr>
                <w:rFonts w:cs="B Mitra"/>
                <w:sz w:val="22"/>
                <w:szCs w:val="22"/>
                <w:lang w:bidi="fa-IR"/>
              </w:rPr>
            </w:pPr>
            <w:r w:rsidRPr="009D08D7">
              <w:rPr>
                <w:rFonts w:cs="B Mitra"/>
                <w:sz w:val="22"/>
                <w:szCs w:val="22"/>
                <w:lang w:bidi="fa-IR"/>
              </w:rPr>
              <w:t>FLIR:</w:t>
            </w:r>
          </w:p>
          <w:p w:rsidR="00B6677C" w:rsidRDefault="00B6677C" w:rsidP="00B6677C">
            <w:pPr>
              <w:pStyle w:val="ListParagraph"/>
              <w:bidi/>
              <w:ind w:left="320"/>
              <w:rPr>
                <w:rFonts w:cs="B Mitra"/>
                <w:sz w:val="22"/>
                <w:szCs w:val="22"/>
                <w:lang w:bidi="fa-IR"/>
              </w:rPr>
            </w:pPr>
          </w:p>
          <w:p w:rsidR="00AB0E61" w:rsidRDefault="008173A1" w:rsidP="00B6677C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استفاده از تکنولوژی تصویربرداری مادون قرمز بمنظور مشاهده گازهای غیر قابل رویت توسط انسان و پردازش آن توسط کامپیوتر بمنظور ارتقاء سطح ایمنی پالایشگاه و پوشش مشاهده مناطقی از نواحی صنعتی که غیرقابل دسترس توسط تجهیزات </w:t>
            </w:r>
            <w:r>
              <w:rPr>
                <w:rFonts w:cs="B Mitra"/>
                <w:sz w:val="22"/>
                <w:szCs w:val="22"/>
                <w:lang w:bidi="fa-IR"/>
              </w:rPr>
              <w:t>f&amp;g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می‌باشند. همچنین از این تکنولوژی بمنظور </w:t>
            </w:r>
            <w:r w:rsidR="001162BB">
              <w:rPr>
                <w:rFonts w:cs="B Mitra" w:hint="cs"/>
                <w:sz w:val="22"/>
                <w:szCs w:val="22"/>
                <w:rtl/>
                <w:lang w:bidi="fa-IR"/>
              </w:rPr>
              <w:t>ارتقا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>ء</w:t>
            </w:r>
            <w:r w:rsidR="001162B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ایمنی مخازن 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هیدروکربنی و نیز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پایش آلاینده‌های خروجی از فلر </w:t>
            </w:r>
            <w:r w:rsidR="00261A0E">
              <w:rPr>
                <w:rFonts w:cs="B Mitra" w:hint="cs"/>
                <w:sz w:val="22"/>
                <w:szCs w:val="22"/>
                <w:rtl/>
                <w:lang w:bidi="fa-IR"/>
              </w:rPr>
              <w:t>هم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می‌توان استفاده نمود.</w:t>
            </w:r>
          </w:p>
          <w:p w:rsidR="00787B5A" w:rsidRDefault="00787B5A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طراحی، جانمایی و انتخاب دوربین‌های مادون قرمز مناسب جهت تشخیص گازهای منتشره در پالایشگاه</w:t>
            </w:r>
          </w:p>
          <w:p w:rsidR="00787B5A" w:rsidRDefault="00787B5A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طراحی و توسعه </w:t>
            </w:r>
            <w:r w:rsidR="00704F9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یا تهیه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نرم‌افزار مناسب بمنظور اعلام بروز نشتی و تعیین</w:t>
            </w:r>
            <w:r w:rsidR="007B1E4D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مقدار و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محل آن</w:t>
            </w:r>
          </w:p>
          <w:p w:rsidR="00B6677C" w:rsidRDefault="00787B5A" w:rsidP="00B6677C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 w:rsidRPr="009D08D7">
              <w:rPr>
                <w:rFonts w:cs="B Mitra" w:hint="cs"/>
                <w:sz w:val="22"/>
                <w:szCs w:val="22"/>
                <w:rtl/>
                <w:lang w:bidi="fa-IR"/>
              </w:rPr>
              <w:t>تهیه تجهیزات سخت‌افزاری، نصب و راه‌اندازی و ارائه نتایج حاصله به کارفرما</w:t>
            </w:r>
          </w:p>
          <w:p w:rsidR="009D08D7" w:rsidRPr="009D08D7" w:rsidRDefault="009D08D7" w:rsidP="00B6677C">
            <w:pPr>
              <w:pStyle w:val="ListParagraph"/>
              <w:bidi/>
              <w:ind w:left="32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E575A3">
              <w:rPr>
                <w:rFonts w:cs="B Mitra"/>
                <w:sz w:val="22"/>
                <w:szCs w:val="22"/>
                <w:lang w:bidi="fa-IR"/>
              </w:rPr>
              <w:t>LDAR</w:t>
            </w:r>
            <w:r w:rsidRPr="009D08D7">
              <w:rPr>
                <w:rFonts w:cs="B Mitra"/>
                <w:sz w:val="22"/>
                <w:szCs w:val="22"/>
                <w:lang w:bidi="fa-IR"/>
              </w:rPr>
              <w:t>:</w:t>
            </w:r>
          </w:p>
          <w:p w:rsidR="009D08D7" w:rsidRDefault="00A8120B" w:rsidP="009D08D7">
            <w:pPr>
              <w:pStyle w:val="ListParagraph"/>
              <w:numPr>
                <w:ilvl w:val="0"/>
                <w:numId w:val="4"/>
              </w:numPr>
              <w:bidi/>
              <w:ind w:left="320" w:hanging="285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امكان </w:t>
            </w:r>
            <w:r w:rsidR="00CC22A5">
              <w:rPr>
                <w:rFonts w:cs="B Mitra" w:hint="cs"/>
                <w:sz w:val="22"/>
                <w:szCs w:val="22"/>
                <w:rtl/>
                <w:lang w:bidi="fa-IR"/>
              </w:rPr>
              <w:t>س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نجي 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>شناسا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نقاط دارا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مواد ه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دروکربن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و سا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گازها و بخارات موجود</w:t>
            </w:r>
          </w:p>
          <w:p w:rsidR="00320437" w:rsidRPr="00320437" w:rsidRDefault="00CC22A5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مطالعه 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>تشخ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ص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نشت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ترک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بات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آل</w:t>
            </w:r>
            <w:r w:rsidR="00320437"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="00320437"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فرار با استفاده ازروش مرجع</w:t>
            </w:r>
            <w:r w:rsidR="00320437" w:rsidRPr="00320437">
              <w:rPr>
                <w:rFonts w:cs="B Mitra"/>
                <w:sz w:val="22"/>
                <w:szCs w:val="22"/>
                <w:lang w:bidi="fa-IR"/>
              </w:rPr>
              <w:t>EPA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پهنه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بند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 در هوا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مح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ط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مدلساز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انتشار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منابع ثابت</w:t>
            </w:r>
            <w:r w:rsidR="00CC22A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پردازش آن توسط نرم افزار</w:t>
            </w:r>
          </w:p>
          <w:p w:rsidR="00320437" w:rsidRPr="0032043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ارائه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راه حل جهت حذف، کاهش و کنترل نشر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 </w:t>
            </w:r>
          </w:p>
          <w:p w:rsidR="00320437" w:rsidRPr="009D08D7" w:rsidRDefault="00320437" w:rsidP="00320437">
            <w:pPr>
              <w:pStyle w:val="ListParagraph"/>
              <w:numPr>
                <w:ilvl w:val="0"/>
                <w:numId w:val="4"/>
              </w:numPr>
              <w:bidi/>
              <w:ind w:left="314" w:hanging="27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تعر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ف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و اجرا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پروژه ها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کنترل آلا</w:t>
            </w:r>
            <w:r w:rsidRPr="0032043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320437">
              <w:rPr>
                <w:rFonts w:cs="B Mitra" w:hint="eastAsia"/>
                <w:sz w:val="22"/>
                <w:szCs w:val="22"/>
                <w:rtl/>
                <w:lang w:bidi="fa-IR"/>
              </w:rPr>
              <w:t>نده</w:t>
            </w:r>
            <w:r w:rsidRPr="00320437">
              <w:rPr>
                <w:rFonts w:cs="B Mitra"/>
                <w:sz w:val="22"/>
                <w:szCs w:val="22"/>
                <w:rtl/>
                <w:lang w:bidi="fa-IR"/>
              </w:rPr>
              <w:t xml:space="preserve"> ها</w:t>
            </w:r>
          </w:p>
        </w:tc>
      </w:tr>
      <w:tr w:rsidR="009D08D7" w:rsidRPr="00365290" w:rsidTr="00B6677C">
        <w:trPr>
          <w:trHeight w:val="1898"/>
        </w:trPr>
        <w:tc>
          <w:tcPr>
            <w:tcW w:w="1754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B2124B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گواهي نامه قطب پژوهشي مرتبط با موضوع (اخذ شده از دبيرخانه شوراي عالي قطبهاي پژوهشي وزارت ن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فت )</w:t>
            </w:r>
          </w:p>
          <w:p w:rsidR="00026A1A" w:rsidRPr="007166B3" w:rsidRDefault="00026A1A" w:rsidP="007166B3">
            <w:pPr>
              <w:pStyle w:val="NormalWeb"/>
              <w:numPr>
                <w:ilvl w:val="0"/>
                <w:numId w:val="4"/>
              </w:numPr>
              <w:tabs>
                <w:tab w:val="right" w:pos="320"/>
              </w:tabs>
              <w:bidi/>
              <w:spacing w:before="0" w:beforeAutospacing="0" w:after="0" w:afterAutospacing="0"/>
              <w:ind w:left="720" w:hanging="67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هاي لازم از سازمان حفاظت محيط زيست</w:t>
            </w:r>
          </w:p>
        </w:tc>
      </w:tr>
      <w:tr w:rsidR="009D08D7" w:rsidRPr="00365290" w:rsidTr="00B6677C">
        <w:trPr>
          <w:trHeight w:val="400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E2C68" w:rsidRPr="00A168D5" w:rsidRDefault="008E2C68" w:rsidP="00E77E5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ساعت </w:t>
            </w:r>
            <w:r w:rsidR="008B34D2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1400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روز</w:t>
            </w:r>
            <w:r w:rsidR="00AE7E28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چهار</w:t>
            </w:r>
            <w:r w:rsidR="001423CD"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‌شنبه</w:t>
            </w:r>
            <w:r w:rsidR="000A075E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  <w:t>مورخ</w:t>
            </w:r>
            <w:r w:rsidR="008B34D2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10/09/1400</w:t>
            </w:r>
          </w:p>
        </w:tc>
      </w:tr>
      <w:tr w:rsidR="009D08D7" w:rsidRPr="00365290" w:rsidTr="00B6677C">
        <w:trPr>
          <w:trHeight w:val="2174"/>
        </w:trPr>
        <w:tc>
          <w:tcPr>
            <w:tcW w:w="1754" w:type="dxa"/>
            <w:shd w:val="clear" w:color="auto" w:fill="FFCC99"/>
            <w:vAlign w:val="center"/>
          </w:tcPr>
          <w:p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bookmarkStart w:id="0" w:name="_GoBack" w:colFirst="2" w:colLast="2"/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معيارهاي ارزيابي فني</w:t>
            </w:r>
          </w:p>
        </w:tc>
        <w:tc>
          <w:tcPr>
            <w:tcW w:w="8360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07"/>
              <w:gridCol w:w="850"/>
            </w:tblGrid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30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  <w:tr w:rsidR="00026A1A" w:rsidRPr="00A168D5" w:rsidTr="00B6677C">
              <w:tc>
                <w:tcPr>
                  <w:tcW w:w="4707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امكانات و تجهيزات موجود (گزينه هاي فني و اجرايي)</w:t>
                  </w:r>
                </w:p>
              </w:tc>
              <w:tc>
                <w:tcPr>
                  <w:tcW w:w="850" w:type="dxa"/>
                </w:tcPr>
                <w:p w:rsidR="00026A1A" w:rsidRPr="00A168D5" w:rsidRDefault="00026A1A" w:rsidP="008F0FAA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 امتياز</w:t>
                  </w:r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9D08D7" w:rsidRPr="00365290" w:rsidTr="00B6677C">
        <w:trPr>
          <w:trHeight w:val="2623"/>
        </w:trPr>
        <w:tc>
          <w:tcPr>
            <w:tcW w:w="1754" w:type="dxa"/>
            <w:shd w:val="clear" w:color="auto" w:fill="FFCC99"/>
            <w:vAlign w:val="center"/>
          </w:tcPr>
          <w:p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9D08D7" w:rsidRPr="00365290" w:rsidTr="00B6677C">
        <w:trPr>
          <w:trHeight w:val="564"/>
        </w:trPr>
        <w:tc>
          <w:tcPr>
            <w:tcW w:w="1754" w:type="dxa"/>
            <w:shd w:val="clear" w:color="auto" w:fill="FFCC99"/>
            <w:vAlign w:val="center"/>
          </w:tcPr>
          <w:p w:rsidR="008C4B14" w:rsidRPr="00A168D5" w:rsidRDefault="008C4B14" w:rsidP="00762075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فاكس:</w:t>
            </w:r>
          </w:p>
        </w:tc>
        <w:tc>
          <w:tcPr>
            <w:tcW w:w="8360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</w:p>
        </w:tc>
      </w:tr>
    </w:tbl>
    <w:p w:rsidR="00FA029A" w:rsidRDefault="00FA029A" w:rsidP="0024291E">
      <w:pPr>
        <w:tabs>
          <w:tab w:val="left" w:pos="5910"/>
        </w:tabs>
        <w:bidi/>
        <w:rPr>
          <w:rFonts w:cs="Titr"/>
          <w:sz w:val="28"/>
          <w:szCs w:val="28"/>
          <w:lang w:bidi="fa-IR"/>
        </w:rPr>
      </w:pPr>
    </w:p>
    <w:p w:rsidR="008E2C68" w:rsidRPr="00346AE0" w:rsidRDefault="008E2C68" w:rsidP="00FA029A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B6677C" w:rsidRPr="00CE3E88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8B34D2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10/09/1400 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B6677C" w:rsidRPr="003D2672" w:rsidRDefault="00B6677C" w:rsidP="000D3384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(سامانه اجرایی تقاضا و عرضه پژوهش و فناوری </w:t>
      </w:r>
      <w:r w:rsidRPr="003D2672">
        <w:rPr>
          <w:rFonts w:ascii="Sakkal Majalla" w:hAnsi="Sakkal Majalla" w:cs="Sakkal Majalla" w:hint="cs"/>
          <w:sz w:val="22"/>
          <w:szCs w:val="22"/>
          <w:rtl/>
          <w:lang w:bidi="fa-IR"/>
        </w:rPr>
        <w:t>–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پیرو بند ح تبصره 9 قانون بودجه</w:t>
      </w:r>
      <w:r>
        <w:rPr>
          <w:rFonts w:cs="B Mitra" w:hint="cs"/>
          <w:sz w:val="22"/>
          <w:szCs w:val="22"/>
          <w:rtl/>
          <w:lang w:bidi="fa-IR"/>
        </w:rPr>
        <w:t xml:space="preserve"> سال </w:t>
      </w:r>
      <w:r w:rsidR="000D3384">
        <w:rPr>
          <w:rFonts w:cs="B Mitra" w:hint="cs"/>
          <w:sz w:val="22"/>
          <w:szCs w:val="22"/>
          <w:rtl/>
          <w:lang w:bidi="fa-IR"/>
        </w:rPr>
        <w:t>1400</w:t>
      </w:r>
      <w:r>
        <w:rPr>
          <w:rFonts w:cs="B Mitra" w:hint="cs"/>
          <w:sz w:val="22"/>
          <w:szCs w:val="22"/>
          <w:rtl/>
          <w:lang w:bidi="fa-IR"/>
        </w:rPr>
        <w:t xml:space="preserve"> کل کشور</w:t>
      </w:r>
      <w:r w:rsidRPr="003D2672">
        <w:rPr>
          <w:rFonts w:cs="B Mitra" w:hint="cs"/>
          <w:sz w:val="22"/>
          <w:szCs w:val="22"/>
          <w:rtl/>
          <w:lang w:bidi="fa-IR"/>
        </w:rPr>
        <w:t>) انجام می گیرد.</w:t>
      </w:r>
    </w:p>
    <w:p w:rsidR="00B6677C" w:rsidRPr="003D2672" w:rsidRDefault="00B6677C" w:rsidP="00B6677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در سامانه اقدام نمایند.لازم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B6677C" w:rsidRPr="003D2672" w:rsidRDefault="00B6677C" w:rsidP="00B6677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B6677C" w:rsidRPr="0024291E" w:rsidRDefault="00B6677C" w:rsidP="00B6677C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B6677C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B6677C" w:rsidRDefault="00B6677C" w:rsidP="00B6677C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B6677C" w:rsidRDefault="00B6677C" w:rsidP="00AB29A6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</w:t>
      </w:r>
      <w:r w:rsidR="00AB29A6">
        <w:rPr>
          <w:rFonts w:cs="B Mitra" w:hint="cs"/>
          <w:rtl/>
          <w:lang w:bidi="fa-IR"/>
        </w:rPr>
        <w:t>1400</w:t>
      </w:r>
      <w:r>
        <w:rPr>
          <w:rFonts w:cs="B Mitra" w:hint="cs"/>
          <w:rtl/>
          <w:lang w:bidi="fa-IR"/>
        </w:rPr>
        <w:t>، ابلاغي از سوي معاونت مهندسي، پژوهش و فناوري، محاسبه و در پروپوزال گنجانده شود.</w:t>
      </w:r>
    </w:p>
    <w:p w:rsidR="00B6677C" w:rsidRPr="0024291E" w:rsidRDefault="00B6677C" w:rsidP="00B6677C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B6677C" w:rsidRPr="003D2672" w:rsidRDefault="00B6677C" w:rsidP="00B6677C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B6677C" w:rsidRPr="0024291E" w:rsidRDefault="00B6677C" w:rsidP="00B6677C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B6677C" w:rsidRPr="00C3016B" w:rsidRDefault="00B6677C" w:rsidP="00B6677C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B6677C" w:rsidRDefault="00B6677C" w:rsidP="00B6677C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B6677C" w:rsidRDefault="00B6677C" w:rsidP="00B6677C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B6677C" w:rsidRPr="002C1EDB" w:rsidRDefault="00B6677C" w:rsidP="004430E8">
      <w:pPr>
        <w:tabs>
          <w:tab w:val="left" w:pos="6804"/>
          <w:tab w:val="left" w:pos="7230"/>
        </w:tabs>
        <w:bidi/>
        <w:ind w:right="284"/>
        <w:jc w:val="center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پژوهش و فناوري</w:t>
      </w:r>
    </w:p>
    <w:p w:rsidR="00B6677C" w:rsidRPr="002C1EDB" w:rsidRDefault="00B6677C" w:rsidP="004430E8">
      <w:pPr>
        <w:bidi/>
        <w:ind w:right="567"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>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44" w:rsidRDefault="00CB5C44">
      <w:r>
        <w:separator/>
      </w:r>
    </w:p>
  </w:endnote>
  <w:endnote w:type="continuationSeparator" w:id="1">
    <w:p w:rsidR="00CB5C44" w:rsidRDefault="00CB5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DF5BA8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DF5BA8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D3384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44" w:rsidRDefault="00CB5C44">
      <w:r>
        <w:separator/>
      </w:r>
    </w:p>
  </w:footnote>
  <w:footnote w:type="continuationSeparator" w:id="1">
    <w:p w:rsidR="00CB5C44" w:rsidRDefault="00CB5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A1B"/>
    <w:multiLevelType w:val="hybridMultilevel"/>
    <w:tmpl w:val="EF64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91524"/>
    <w:multiLevelType w:val="hybridMultilevel"/>
    <w:tmpl w:val="603E8CB6"/>
    <w:lvl w:ilvl="0" w:tplc="AE9A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E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0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4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6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61127"/>
    <w:multiLevelType w:val="hybridMultilevel"/>
    <w:tmpl w:val="80F48D28"/>
    <w:lvl w:ilvl="0" w:tplc="D7D6D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0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9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E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2B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0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B006CA"/>
    <w:multiLevelType w:val="hybridMultilevel"/>
    <w:tmpl w:val="796CC08C"/>
    <w:lvl w:ilvl="0" w:tplc="4AAE53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stylePaneFormatFilter w:val="3F0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45755"/>
    <w:rsid w:val="000472F7"/>
    <w:rsid w:val="000513F7"/>
    <w:rsid w:val="00051CCA"/>
    <w:rsid w:val="000572DC"/>
    <w:rsid w:val="00061008"/>
    <w:rsid w:val="00062A9D"/>
    <w:rsid w:val="00071D06"/>
    <w:rsid w:val="000728CD"/>
    <w:rsid w:val="00072CCE"/>
    <w:rsid w:val="00075A33"/>
    <w:rsid w:val="00081D46"/>
    <w:rsid w:val="00082D5C"/>
    <w:rsid w:val="000836BC"/>
    <w:rsid w:val="00084342"/>
    <w:rsid w:val="000875B8"/>
    <w:rsid w:val="0009106A"/>
    <w:rsid w:val="00096B8C"/>
    <w:rsid w:val="00097524"/>
    <w:rsid w:val="000A075E"/>
    <w:rsid w:val="000A2AC5"/>
    <w:rsid w:val="000A3ACC"/>
    <w:rsid w:val="000A5321"/>
    <w:rsid w:val="000B0CBD"/>
    <w:rsid w:val="000B2DD7"/>
    <w:rsid w:val="000B5841"/>
    <w:rsid w:val="000C09CE"/>
    <w:rsid w:val="000C1E2D"/>
    <w:rsid w:val="000C3EF9"/>
    <w:rsid w:val="000C5308"/>
    <w:rsid w:val="000C54B6"/>
    <w:rsid w:val="000C605C"/>
    <w:rsid w:val="000C73A4"/>
    <w:rsid w:val="000D08ED"/>
    <w:rsid w:val="000D142C"/>
    <w:rsid w:val="000D3384"/>
    <w:rsid w:val="000E40E2"/>
    <w:rsid w:val="000E4C41"/>
    <w:rsid w:val="000E4EA9"/>
    <w:rsid w:val="000E5E34"/>
    <w:rsid w:val="000E7138"/>
    <w:rsid w:val="000F47A1"/>
    <w:rsid w:val="000F4966"/>
    <w:rsid w:val="00110A9C"/>
    <w:rsid w:val="00114BF2"/>
    <w:rsid w:val="001162BB"/>
    <w:rsid w:val="00116B4E"/>
    <w:rsid w:val="001243EE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1AA9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A710B"/>
    <w:rsid w:val="001B0F0D"/>
    <w:rsid w:val="001B309D"/>
    <w:rsid w:val="001B598F"/>
    <w:rsid w:val="001D276E"/>
    <w:rsid w:val="001D34C9"/>
    <w:rsid w:val="001D447C"/>
    <w:rsid w:val="001D51E0"/>
    <w:rsid w:val="001D66D7"/>
    <w:rsid w:val="001E0023"/>
    <w:rsid w:val="001E2221"/>
    <w:rsid w:val="001E54E7"/>
    <w:rsid w:val="001F2797"/>
    <w:rsid w:val="001F4CBA"/>
    <w:rsid w:val="001F66A3"/>
    <w:rsid w:val="00201864"/>
    <w:rsid w:val="002057F7"/>
    <w:rsid w:val="002064AA"/>
    <w:rsid w:val="00206E68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A0E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106E"/>
    <w:rsid w:val="002D606E"/>
    <w:rsid w:val="002E1D07"/>
    <w:rsid w:val="002E40BC"/>
    <w:rsid w:val="002E76CE"/>
    <w:rsid w:val="002F2496"/>
    <w:rsid w:val="00303EA4"/>
    <w:rsid w:val="00304B0C"/>
    <w:rsid w:val="00320437"/>
    <w:rsid w:val="0032653C"/>
    <w:rsid w:val="00327432"/>
    <w:rsid w:val="00327A70"/>
    <w:rsid w:val="00327AB9"/>
    <w:rsid w:val="003306AA"/>
    <w:rsid w:val="0033326A"/>
    <w:rsid w:val="0033656A"/>
    <w:rsid w:val="00341E91"/>
    <w:rsid w:val="00346AE0"/>
    <w:rsid w:val="00351690"/>
    <w:rsid w:val="003526D7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27AF"/>
    <w:rsid w:val="00394FAE"/>
    <w:rsid w:val="00395837"/>
    <w:rsid w:val="00396809"/>
    <w:rsid w:val="00396E3C"/>
    <w:rsid w:val="003973F5"/>
    <w:rsid w:val="003A4108"/>
    <w:rsid w:val="003A5827"/>
    <w:rsid w:val="003A61AF"/>
    <w:rsid w:val="003A6AA0"/>
    <w:rsid w:val="003A784A"/>
    <w:rsid w:val="003B261A"/>
    <w:rsid w:val="003B290E"/>
    <w:rsid w:val="003B3BFF"/>
    <w:rsid w:val="003B4BB7"/>
    <w:rsid w:val="003B50B7"/>
    <w:rsid w:val="003B5337"/>
    <w:rsid w:val="003B65E1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2672"/>
    <w:rsid w:val="003D400E"/>
    <w:rsid w:val="003E3E38"/>
    <w:rsid w:val="003E4FD4"/>
    <w:rsid w:val="003E67E6"/>
    <w:rsid w:val="003F0D8C"/>
    <w:rsid w:val="003F1090"/>
    <w:rsid w:val="003F3F4A"/>
    <w:rsid w:val="003F49C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26548"/>
    <w:rsid w:val="0043194B"/>
    <w:rsid w:val="00432706"/>
    <w:rsid w:val="0043556D"/>
    <w:rsid w:val="00435830"/>
    <w:rsid w:val="0044122E"/>
    <w:rsid w:val="00441E2D"/>
    <w:rsid w:val="004430E8"/>
    <w:rsid w:val="004460C6"/>
    <w:rsid w:val="004573BC"/>
    <w:rsid w:val="00461902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97661"/>
    <w:rsid w:val="004A3118"/>
    <w:rsid w:val="004A51D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2BA4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11"/>
    <w:rsid w:val="00563357"/>
    <w:rsid w:val="00564B18"/>
    <w:rsid w:val="00566AEE"/>
    <w:rsid w:val="00572CA2"/>
    <w:rsid w:val="00574E90"/>
    <w:rsid w:val="00575C12"/>
    <w:rsid w:val="00580F30"/>
    <w:rsid w:val="00581F32"/>
    <w:rsid w:val="0058349B"/>
    <w:rsid w:val="00583606"/>
    <w:rsid w:val="00584B31"/>
    <w:rsid w:val="00594751"/>
    <w:rsid w:val="00596586"/>
    <w:rsid w:val="005A1675"/>
    <w:rsid w:val="005A5B79"/>
    <w:rsid w:val="005A736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2CBD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0E08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D5F89"/>
    <w:rsid w:val="006E0898"/>
    <w:rsid w:val="006E1961"/>
    <w:rsid w:val="006E2C09"/>
    <w:rsid w:val="006F107F"/>
    <w:rsid w:val="006F2E77"/>
    <w:rsid w:val="007025A1"/>
    <w:rsid w:val="00704036"/>
    <w:rsid w:val="00704F92"/>
    <w:rsid w:val="00707104"/>
    <w:rsid w:val="007166B3"/>
    <w:rsid w:val="00720C6D"/>
    <w:rsid w:val="00731957"/>
    <w:rsid w:val="00736583"/>
    <w:rsid w:val="007375E6"/>
    <w:rsid w:val="00740649"/>
    <w:rsid w:val="007421ED"/>
    <w:rsid w:val="00747E91"/>
    <w:rsid w:val="00751002"/>
    <w:rsid w:val="00751126"/>
    <w:rsid w:val="007511B6"/>
    <w:rsid w:val="00753384"/>
    <w:rsid w:val="00753986"/>
    <w:rsid w:val="00757400"/>
    <w:rsid w:val="00761B3F"/>
    <w:rsid w:val="007620AD"/>
    <w:rsid w:val="00763FF1"/>
    <w:rsid w:val="0076757A"/>
    <w:rsid w:val="007679C5"/>
    <w:rsid w:val="00774AD3"/>
    <w:rsid w:val="0077712E"/>
    <w:rsid w:val="00777815"/>
    <w:rsid w:val="00781794"/>
    <w:rsid w:val="00782736"/>
    <w:rsid w:val="00787B5A"/>
    <w:rsid w:val="007A31B7"/>
    <w:rsid w:val="007A7456"/>
    <w:rsid w:val="007B014C"/>
    <w:rsid w:val="007B127E"/>
    <w:rsid w:val="007B1E4D"/>
    <w:rsid w:val="007C4ED5"/>
    <w:rsid w:val="007C5D03"/>
    <w:rsid w:val="007D3F9A"/>
    <w:rsid w:val="007D7851"/>
    <w:rsid w:val="007E4C88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70B4"/>
    <w:rsid w:val="008173A1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174A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B34D2"/>
    <w:rsid w:val="008C3C98"/>
    <w:rsid w:val="008C4B14"/>
    <w:rsid w:val="008C5FD5"/>
    <w:rsid w:val="008C6227"/>
    <w:rsid w:val="008C6D62"/>
    <w:rsid w:val="008D50FF"/>
    <w:rsid w:val="008E0D64"/>
    <w:rsid w:val="008E2C68"/>
    <w:rsid w:val="008E3FDA"/>
    <w:rsid w:val="008F1DD4"/>
    <w:rsid w:val="008F4323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2ED"/>
    <w:rsid w:val="009206D5"/>
    <w:rsid w:val="00920983"/>
    <w:rsid w:val="009215E1"/>
    <w:rsid w:val="0092455C"/>
    <w:rsid w:val="0092534E"/>
    <w:rsid w:val="00927F97"/>
    <w:rsid w:val="009321E8"/>
    <w:rsid w:val="00933E95"/>
    <w:rsid w:val="009363D5"/>
    <w:rsid w:val="00936424"/>
    <w:rsid w:val="0093653C"/>
    <w:rsid w:val="00943A80"/>
    <w:rsid w:val="0094685E"/>
    <w:rsid w:val="00946906"/>
    <w:rsid w:val="0095592A"/>
    <w:rsid w:val="00963AAB"/>
    <w:rsid w:val="00970CC6"/>
    <w:rsid w:val="00980D9F"/>
    <w:rsid w:val="00983491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8D7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340FF"/>
    <w:rsid w:val="00A36098"/>
    <w:rsid w:val="00A4375B"/>
    <w:rsid w:val="00A46629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120B"/>
    <w:rsid w:val="00A83997"/>
    <w:rsid w:val="00A84E0E"/>
    <w:rsid w:val="00A92CB7"/>
    <w:rsid w:val="00A95E31"/>
    <w:rsid w:val="00A96C04"/>
    <w:rsid w:val="00A97D67"/>
    <w:rsid w:val="00AA3B3F"/>
    <w:rsid w:val="00AA3F81"/>
    <w:rsid w:val="00AA6F0D"/>
    <w:rsid w:val="00AB03B2"/>
    <w:rsid w:val="00AB0E61"/>
    <w:rsid w:val="00AB29A6"/>
    <w:rsid w:val="00AB54E5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15D8C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677C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020E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A7462"/>
    <w:rsid w:val="00CB342B"/>
    <w:rsid w:val="00CB5C44"/>
    <w:rsid w:val="00CB649D"/>
    <w:rsid w:val="00CC22A5"/>
    <w:rsid w:val="00CC682B"/>
    <w:rsid w:val="00CD03D7"/>
    <w:rsid w:val="00CD0F5C"/>
    <w:rsid w:val="00CD3FDD"/>
    <w:rsid w:val="00CD7900"/>
    <w:rsid w:val="00CE2C84"/>
    <w:rsid w:val="00CE3E88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344E"/>
    <w:rsid w:val="00D26488"/>
    <w:rsid w:val="00D27B1E"/>
    <w:rsid w:val="00D3138C"/>
    <w:rsid w:val="00D34BD7"/>
    <w:rsid w:val="00D42CA9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23B2"/>
    <w:rsid w:val="00DC3356"/>
    <w:rsid w:val="00DD0DD0"/>
    <w:rsid w:val="00DD548E"/>
    <w:rsid w:val="00DE13F0"/>
    <w:rsid w:val="00DE5495"/>
    <w:rsid w:val="00DE5DEF"/>
    <w:rsid w:val="00DF5BA8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575A3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54A7"/>
    <w:rsid w:val="00E8672F"/>
    <w:rsid w:val="00E86F28"/>
    <w:rsid w:val="00E911AC"/>
    <w:rsid w:val="00E914F3"/>
    <w:rsid w:val="00E96C5D"/>
    <w:rsid w:val="00EA11DF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C6B81"/>
    <w:rsid w:val="00EC6E92"/>
    <w:rsid w:val="00ED15C7"/>
    <w:rsid w:val="00ED459A"/>
    <w:rsid w:val="00ED653A"/>
    <w:rsid w:val="00ED6A13"/>
    <w:rsid w:val="00EE2F39"/>
    <w:rsid w:val="00EE6F69"/>
    <w:rsid w:val="00EF3047"/>
    <w:rsid w:val="00EF58E5"/>
    <w:rsid w:val="00F02D3C"/>
    <w:rsid w:val="00F03237"/>
    <w:rsid w:val="00F038C7"/>
    <w:rsid w:val="00F045AD"/>
    <w:rsid w:val="00F060A1"/>
    <w:rsid w:val="00F15D7B"/>
    <w:rsid w:val="00F17632"/>
    <w:rsid w:val="00F17DDB"/>
    <w:rsid w:val="00F21AB4"/>
    <w:rsid w:val="00F241D3"/>
    <w:rsid w:val="00F3013F"/>
    <w:rsid w:val="00F33500"/>
    <w:rsid w:val="00F36A20"/>
    <w:rsid w:val="00F41625"/>
    <w:rsid w:val="00F41E37"/>
    <w:rsid w:val="00F44F2E"/>
    <w:rsid w:val="00F45B27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029A"/>
    <w:rsid w:val="00FA3BD7"/>
    <w:rsid w:val="00FA3E31"/>
    <w:rsid w:val="00FA57AF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23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46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0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5638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205512</cp:lastModifiedBy>
  <cp:revision>8</cp:revision>
  <cp:lastPrinted>2017-02-23T08:07:00Z</cp:lastPrinted>
  <dcterms:created xsi:type="dcterms:W3CDTF">2021-10-06T04:56:00Z</dcterms:created>
  <dcterms:modified xsi:type="dcterms:W3CDTF">2021-10-09T05:19:00Z</dcterms:modified>
</cp:coreProperties>
</file>