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02E" w:rsidRPr="002F0764" w:rsidRDefault="00850663" w:rsidP="00DC2F93">
      <w:pPr>
        <w:bidi/>
        <w:jc w:val="center"/>
        <w:rPr>
          <w:rFonts w:cs="B Nazanin"/>
          <w:color w:val="000000" w:themeColor="text1"/>
          <w:u w:val="single"/>
          <w:lang w:bidi="fa-IR"/>
        </w:rPr>
      </w:pPr>
      <w:r w:rsidRPr="002F0764">
        <w:rPr>
          <w:rFonts w:cs="B Nazanin"/>
          <w:noProof/>
          <w:color w:val="000000" w:themeColor="text1"/>
          <w:lang w:bidi="fa-IR"/>
        </w:rPr>
        <w:drawing>
          <wp:anchor distT="0" distB="0" distL="114300" distR="114300" simplePos="0" relativeHeight="251658240" behindDoc="0" locked="0" layoutInCell="1" allowOverlap="1">
            <wp:simplePos x="0" y="0"/>
            <wp:positionH relativeFrom="column">
              <wp:posOffset>3083725</wp:posOffset>
            </wp:positionH>
            <wp:positionV relativeFrom="paragraph">
              <wp:posOffset>-298312</wp:posOffset>
            </wp:positionV>
            <wp:extent cx="666750" cy="523875"/>
            <wp:effectExtent l="0" t="0" r="0" b="0"/>
            <wp:wrapNone/>
            <wp:docPr id="1" name="Picture 1" descr="NIGC ar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GC arm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523875"/>
                    </a:xfrm>
                    <a:prstGeom prst="rect">
                      <a:avLst/>
                    </a:prstGeom>
                    <a:noFill/>
                    <a:ln w="9525">
                      <a:noFill/>
                      <a:miter lim="800000"/>
                      <a:headEnd/>
                      <a:tailEnd/>
                    </a:ln>
                  </pic:spPr>
                </pic:pic>
              </a:graphicData>
            </a:graphic>
          </wp:anchor>
        </w:drawing>
      </w:r>
    </w:p>
    <w:p w:rsidR="002202B9" w:rsidRDefault="00097524" w:rsidP="00320A49">
      <w:pPr>
        <w:bidi/>
        <w:ind w:right="360"/>
        <w:jc w:val="center"/>
        <w:rPr>
          <w:rFonts w:cs="B Titr"/>
          <w:color w:val="000000" w:themeColor="text1"/>
          <w:u w:val="single"/>
          <w:rtl/>
        </w:rPr>
      </w:pPr>
      <w:r w:rsidRPr="00074B32">
        <w:rPr>
          <w:rFonts w:cs="B Titr" w:hint="cs"/>
          <w:color w:val="000000" w:themeColor="text1"/>
          <w:rtl/>
          <w:lang w:bidi="fa-IR"/>
        </w:rPr>
        <w:t xml:space="preserve">آگهي فراخوان </w:t>
      </w:r>
      <w:r w:rsidR="002202B9" w:rsidRPr="00074B32">
        <w:rPr>
          <w:rFonts w:cs="B Titr" w:hint="cs"/>
          <w:color w:val="000000" w:themeColor="text1"/>
          <w:u w:val="single"/>
          <w:rtl/>
        </w:rPr>
        <w:t>مناقصه شماره:10</w:t>
      </w:r>
      <w:r w:rsidR="00320A49">
        <w:rPr>
          <w:rFonts w:cs="B Titr" w:hint="cs"/>
          <w:color w:val="000000" w:themeColor="text1"/>
          <w:u w:val="single"/>
          <w:rtl/>
          <w:lang w:bidi="fa-IR"/>
        </w:rPr>
        <w:t>5</w:t>
      </w:r>
      <w:r w:rsidR="00777230">
        <w:rPr>
          <w:rFonts w:cs="B Titr" w:hint="cs"/>
          <w:color w:val="000000" w:themeColor="text1"/>
          <w:u w:val="single"/>
          <w:rtl/>
          <w:lang w:bidi="fa-IR"/>
        </w:rPr>
        <w:t>8</w:t>
      </w:r>
      <w:r w:rsidR="002202B9" w:rsidRPr="00074B32">
        <w:rPr>
          <w:rFonts w:cs="B Titr" w:hint="cs"/>
          <w:color w:val="000000" w:themeColor="text1"/>
          <w:u w:val="single"/>
          <w:rtl/>
        </w:rPr>
        <w:t>/98</w:t>
      </w:r>
    </w:p>
    <w:p w:rsidR="00255DD4" w:rsidRPr="00074B32" w:rsidRDefault="00255DD4" w:rsidP="00255DD4">
      <w:pPr>
        <w:bidi/>
        <w:ind w:right="360"/>
        <w:jc w:val="center"/>
        <w:rPr>
          <w:rFonts w:cs="B Titr"/>
          <w:color w:val="000000" w:themeColor="text1"/>
          <w:u w:val="single"/>
          <w:rtl/>
        </w:rPr>
      </w:pPr>
    </w:p>
    <w:p w:rsidR="00337536" w:rsidRPr="002F0764" w:rsidRDefault="00097524" w:rsidP="00320A49">
      <w:pPr>
        <w:tabs>
          <w:tab w:val="left" w:pos="3278"/>
        </w:tabs>
        <w:bidi/>
        <w:jc w:val="both"/>
        <w:rPr>
          <w:rFonts w:cs="B Nazanin"/>
          <w:b/>
          <w:bCs/>
          <w:color w:val="000000" w:themeColor="text1"/>
          <w:rtl/>
          <w:lang w:bidi="fa-IR"/>
        </w:rPr>
      </w:pPr>
      <w:r w:rsidRPr="002F0764">
        <w:rPr>
          <w:rFonts w:cs="B Nazanin"/>
          <w:b/>
          <w:bCs/>
          <w:color w:val="000000" w:themeColor="text1"/>
          <w:rtl/>
          <w:lang w:bidi="fa-IR"/>
        </w:rPr>
        <w:t>شركت مجتمع گاز پارس جنوبي (</w:t>
      </w:r>
      <w:r w:rsidRPr="002F0764">
        <w:rPr>
          <w:rFonts w:cs="B Nazanin"/>
          <w:b/>
          <w:bCs/>
          <w:color w:val="000000" w:themeColor="text1"/>
          <w:lang w:bidi="fa-IR"/>
        </w:rPr>
        <w:t>SPGC</w:t>
      </w:r>
      <w:r w:rsidRPr="002F0764">
        <w:rPr>
          <w:rFonts w:cs="B Nazanin"/>
          <w:b/>
          <w:bCs/>
          <w:color w:val="000000" w:themeColor="text1"/>
          <w:rtl/>
          <w:lang w:bidi="fa-IR"/>
        </w:rPr>
        <w:t xml:space="preserve">) در نظر </w:t>
      </w:r>
      <w:r w:rsidRPr="00777230">
        <w:rPr>
          <w:rFonts w:cs="B Nazanin"/>
          <w:b/>
          <w:bCs/>
          <w:color w:val="000000" w:themeColor="text1"/>
          <w:sz w:val="28"/>
          <w:szCs w:val="28"/>
          <w:rtl/>
          <w:lang w:bidi="fa-IR"/>
        </w:rPr>
        <w:t>دارد</w:t>
      </w:r>
      <w:r w:rsidR="00777230" w:rsidRPr="00777230">
        <w:rPr>
          <w:rFonts w:cs="B Nazanin" w:hint="cs"/>
          <w:b/>
          <w:bCs/>
          <w:color w:val="000000" w:themeColor="text1"/>
          <w:sz w:val="28"/>
          <w:szCs w:val="28"/>
          <w:rtl/>
          <w:lang w:bidi="fa-IR"/>
        </w:rPr>
        <w:t>ا</w:t>
      </w:r>
      <w:r w:rsidR="00777230" w:rsidRPr="00777230">
        <w:rPr>
          <w:rFonts w:cs="B Nazanin"/>
          <w:b/>
          <w:bCs/>
          <w:color w:val="000000" w:themeColor="text1"/>
          <w:sz w:val="28"/>
          <w:szCs w:val="28"/>
          <w:rtl/>
          <w:lang w:bidi="fa-IR"/>
        </w:rPr>
        <w:t>نجام خدمات تنظيفات صنعتي، نمونه برداري، حمل، تخليه و تزريق مواد شيميايي</w:t>
      </w:r>
      <w:r w:rsidR="00777230" w:rsidRPr="00777230">
        <w:rPr>
          <w:rFonts w:cs="B Nazanin" w:hint="cs"/>
          <w:b/>
          <w:bCs/>
          <w:color w:val="000000" w:themeColor="text1"/>
          <w:sz w:val="28"/>
          <w:szCs w:val="28"/>
          <w:rtl/>
          <w:lang w:bidi="fa-IR"/>
        </w:rPr>
        <w:t xml:space="preserve">  و راهبري تاسيسات ذخيره سازي و بارگيريانبارهاي روباز و مكانيزه گوگردو واحد آبگير  </w:t>
      </w:r>
      <w:r w:rsidR="00777230" w:rsidRPr="00777230">
        <w:rPr>
          <w:rFonts w:cs="B Nazanin"/>
          <w:b/>
          <w:bCs/>
          <w:color w:val="000000" w:themeColor="text1"/>
          <w:sz w:val="28"/>
          <w:szCs w:val="28"/>
          <w:rtl/>
          <w:lang w:bidi="fa-IR"/>
        </w:rPr>
        <w:t>پالايشگاه او</w:t>
      </w:r>
      <w:r w:rsidR="00777230" w:rsidRPr="00777230">
        <w:rPr>
          <w:rFonts w:cs="B Nazanin" w:hint="cs"/>
          <w:b/>
          <w:bCs/>
          <w:color w:val="000000" w:themeColor="text1"/>
          <w:sz w:val="28"/>
          <w:szCs w:val="28"/>
          <w:rtl/>
          <w:lang w:bidi="fa-IR"/>
        </w:rPr>
        <w:t>ل</w:t>
      </w:r>
      <w:r w:rsidR="007D42A9" w:rsidRPr="00320A49">
        <w:rPr>
          <w:rFonts w:cs="B Nazanin"/>
          <w:b/>
          <w:bCs/>
          <w:color w:val="000000" w:themeColor="text1"/>
          <w:rtl/>
          <w:lang w:bidi="fa-IR"/>
        </w:rPr>
        <w:t>شركت مجتمع گاز پارس جنوبي</w:t>
      </w:r>
      <w:r w:rsidR="003339CB" w:rsidRPr="002F0764">
        <w:rPr>
          <w:rFonts w:cs="B Nazanin" w:hint="cs"/>
          <w:b/>
          <w:bCs/>
          <w:color w:val="000000" w:themeColor="text1"/>
          <w:rtl/>
          <w:lang w:bidi="fa-IR"/>
        </w:rPr>
        <w:t>خود</w:t>
      </w:r>
      <w:r w:rsidRPr="002F0764">
        <w:rPr>
          <w:rFonts w:cs="B Nazanin"/>
          <w:b/>
          <w:bCs/>
          <w:color w:val="000000" w:themeColor="text1"/>
          <w:rtl/>
          <w:lang w:bidi="fa-IR"/>
        </w:rPr>
        <w:t xml:space="preserve">را پس از طي فرايند ارزيابي كيفي و تاييد صلاحيت متقاضيانبه پيمانكار واجد شرايط واگذار نمايد. </w:t>
      </w:r>
      <w:r w:rsidR="000C605C" w:rsidRPr="002F0764">
        <w:rPr>
          <w:rFonts w:cs="B Nazanin" w:hint="cs"/>
          <w:b/>
          <w:bCs/>
          <w:color w:val="000000" w:themeColor="text1"/>
          <w:rtl/>
          <w:lang w:bidi="fa-IR"/>
        </w:rPr>
        <w:t>لذا</w:t>
      </w:r>
      <w:r w:rsidRPr="002F0764">
        <w:rPr>
          <w:rFonts w:cs="B Nazanin"/>
          <w:b/>
          <w:bCs/>
          <w:color w:val="000000" w:themeColor="text1"/>
          <w:rtl/>
          <w:lang w:bidi="fa-IR"/>
        </w:rPr>
        <w:t xml:space="preserve"> از كليه شركتهاي متقاضي دعوت بعمل مي آيد</w:t>
      </w:r>
      <w:r w:rsidR="00337536" w:rsidRPr="002F0764">
        <w:rPr>
          <w:rFonts w:cs="B Nazanin" w:hint="cs"/>
          <w:b/>
          <w:bCs/>
          <w:color w:val="000000" w:themeColor="text1"/>
          <w:rtl/>
          <w:lang w:bidi="fa-IR"/>
        </w:rPr>
        <w:t>در</w:t>
      </w:r>
      <w:r w:rsidR="00337536" w:rsidRPr="002F0764">
        <w:rPr>
          <w:rFonts w:cs="B Nazanin"/>
          <w:b/>
          <w:bCs/>
          <w:color w:val="000000" w:themeColor="text1"/>
          <w:rtl/>
          <w:lang w:bidi="fa-IR"/>
        </w:rPr>
        <w:t xml:space="preserve">صورت </w:t>
      </w:r>
      <w:r w:rsidR="00337536" w:rsidRPr="002F0764">
        <w:rPr>
          <w:rFonts w:cs="B Nazanin" w:hint="cs"/>
          <w:b/>
          <w:bCs/>
          <w:color w:val="000000" w:themeColor="text1"/>
          <w:rtl/>
          <w:lang w:bidi="fa-IR"/>
        </w:rPr>
        <w:t>ت</w:t>
      </w:r>
      <w:r w:rsidR="00337536" w:rsidRPr="002F0764">
        <w:rPr>
          <w:rFonts w:cs="B Nazanin"/>
          <w:b/>
          <w:bCs/>
          <w:color w:val="000000" w:themeColor="text1"/>
          <w:rtl/>
          <w:lang w:bidi="fa-IR"/>
        </w:rPr>
        <w:t xml:space="preserve">مايل به شركت در مناقصه </w:t>
      </w:r>
      <w:r w:rsidR="00337536" w:rsidRPr="002F0764">
        <w:rPr>
          <w:rFonts w:cs="B Nazanin" w:hint="cs"/>
          <w:b/>
          <w:bCs/>
          <w:color w:val="000000" w:themeColor="text1"/>
          <w:rtl/>
          <w:lang w:bidi="fa-IR"/>
        </w:rPr>
        <w:t xml:space="preserve">با </w:t>
      </w:r>
      <w:r w:rsidR="00337536" w:rsidRPr="002F0764">
        <w:rPr>
          <w:rFonts w:cs="B Nazanin"/>
          <w:b/>
          <w:bCs/>
          <w:color w:val="000000" w:themeColor="text1"/>
          <w:rtl/>
          <w:lang w:bidi="fa-IR"/>
        </w:rPr>
        <w:t>در نظر گرفتن مفاد ابلاغ مصوبه كميسيون مناقصات اين مجتمع بشماره</w:t>
      </w:r>
      <w:r w:rsidR="000A51A3" w:rsidRPr="002F0764">
        <w:rPr>
          <w:rFonts w:cs="B Nazanin" w:hint="cs"/>
          <w:b/>
          <w:bCs/>
          <w:color w:val="000000" w:themeColor="text1"/>
          <w:rtl/>
          <w:lang w:bidi="fa-IR"/>
        </w:rPr>
        <w:t>گ24</w:t>
      </w:r>
      <w:r w:rsidR="009F7A74" w:rsidRPr="002F0764">
        <w:rPr>
          <w:rFonts w:cs="B Nazanin" w:hint="cs"/>
          <w:b/>
          <w:bCs/>
          <w:color w:val="000000" w:themeColor="text1"/>
          <w:rtl/>
          <w:lang w:bidi="fa-IR"/>
        </w:rPr>
        <w:t>/</w:t>
      </w:r>
      <w:r w:rsidR="000A51A3" w:rsidRPr="002F0764">
        <w:rPr>
          <w:rFonts w:cs="B Nazanin" w:hint="cs"/>
          <w:b/>
          <w:bCs/>
          <w:color w:val="000000" w:themeColor="text1"/>
          <w:rtl/>
          <w:lang w:bidi="fa-IR"/>
        </w:rPr>
        <w:t>001</w:t>
      </w:r>
      <w:r w:rsidR="009F7A74" w:rsidRPr="002F0764">
        <w:rPr>
          <w:rFonts w:cs="B Nazanin" w:hint="cs"/>
          <w:b/>
          <w:bCs/>
          <w:color w:val="000000" w:themeColor="text1"/>
          <w:rtl/>
          <w:lang w:bidi="fa-IR"/>
        </w:rPr>
        <w:t>/</w:t>
      </w:r>
      <w:r w:rsidR="00A525F4" w:rsidRPr="002F0764">
        <w:rPr>
          <w:rFonts w:cs="B Nazanin" w:hint="cs"/>
          <w:b/>
          <w:bCs/>
          <w:color w:val="000000" w:themeColor="text1"/>
          <w:rtl/>
          <w:lang w:bidi="fa-IR"/>
        </w:rPr>
        <w:t>4</w:t>
      </w:r>
      <w:r w:rsidR="007F1B9B" w:rsidRPr="002F0764">
        <w:rPr>
          <w:rFonts w:cs="B Nazanin" w:hint="cs"/>
          <w:b/>
          <w:bCs/>
          <w:color w:val="000000" w:themeColor="text1"/>
          <w:rtl/>
          <w:lang w:bidi="fa-IR"/>
        </w:rPr>
        <w:t>8</w:t>
      </w:r>
      <w:r w:rsidR="000A51A3" w:rsidRPr="002F0764">
        <w:rPr>
          <w:rFonts w:cs="B Nazanin" w:hint="cs"/>
          <w:b/>
          <w:bCs/>
          <w:color w:val="000000" w:themeColor="text1"/>
          <w:rtl/>
          <w:lang w:bidi="fa-IR"/>
        </w:rPr>
        <w:t>6</w:t>
      </w:r>
      <w:r w:rsidR="00337536" w:rsidRPr="002F0764">
        <w:rPr>
          <w:rFonts w:cs="B Nazanin"/>
          <w:b/>
          <w:bCs/>
          <w:color w:val="000000" w:themeColor="text1"/>
          <w:rtl/>
          <w:lang w:bidi="fa-IR"/>
        </w:rPr>
        <w:t xml:space="preserve">مورخ </w:t>
      </w:r>
      <w:r w:rsidR="000A51A3" w:rsidRPr="002F0764">
        <w:rPr>
          <w:rFonts w:cs="B Nazanin" w:hint="cs"/>
          <w:b/>
          <w:bCs/>
          <w:color w:val="000000" w:themeColor="text1"/>
          <w:rtl/>
          <w:lang w:bidi="fa-IR"/>
        </w:rPr>
        <w:t>28</w:t>
      </w:r>
      <w:r w:rsidR="00337536" w:rsidRPr="002F0764">
        <w:rPr>
          <w:rFonts w:cs="B Nazanin"/>
          <w:b/>
          <w:bCs/>
          <w:color w:val="000000" w:themeColor="text1"/>
          <w:rtl/>
          <w:lang w:bidi="fa-IR"/>
        </w:rPr>
        <w:t>/</w:t>
      </w:r>
      <w:r w:rsidR="003435DD" w:rsidRPr="002F0764">
        <w:rPr>
          <w:rFonts w:cs="B Nazanin" w:hint="cs"/>
          <w:b/>
          <w:bCs/>
          <w:color w:val="000000" w:themeColor="text1"/>
          <w:rtl/>
          <w:lang w:bidi="fa-IR"/>
        </w:rPr>
        <w:t>0</w:t>
      </w:r>
      <w:r w:rsidR="007F1B9B" w:rsidRPr="002F0764">
        <w:rPr>
          <w:rFonts w:cs="B Nazanin" w:hint="cs"/>
          <w:b/>
          <w:bCs/>
          <w:color w:val="000000" w:themeColor="text1"/>
          <w:rtl/>
          <w:lang w:bidi="fa-IR"/>
        </w:rPr>
        <w:t>6</w:t>
      </w:r>
      <w:r w:rsidR="00337536" w:rsidRPr="002F0764">
        <w:rPr>
          <w:rFonts w:cs="B Nazanin"/>
          <w:b/>
          <w:bCs/>
          <w:color w:val="000000" w:themeColor="text1"/>
          <w:rtl/>
          <w:lang w:bidi="fa-IR"/>
        </w:rPr>
        <w:t>/13</w:t>
      </w:r>
      <w:r w:rsidR="007F1B9B" w:rsidRPr="002F0764">
        <w:rPr>
          <w:rFonts w:cs="B Nazanin" w:hint="cs"/>
          <w:b/>
          <w:bCs/>
          <w:color w:val="000000" w:themeColor="text1"/>
          <w:rtl/>
          <w:lang w:bidi="fa-IR"/>
        </w:rPr>
        <w:t>9</w:t>
      </w:r>
      <w:r w:rsidR="000A51A3" w:rsidRPr="002F0764">
        <w:rPr>
          <w:rFonts w:cs="B Nazanin" w:hint="cs"/>
          <w:b/>
          <w:bCs/>
          <w:color w:val="000000" w:themeColor="text1"/>
          <w:rtl/>
          <w:lang w:bidi="fa-IR"/>
        </w:rPr>
        <w:t>6</w:t>
      </w:r>
      <w:r w:rsidR="00337536" w:rsidRPr="002F0764">
        <w:rPr>
          <w:rFonts w:cs="B Nazanin"/>
          <w:b/>
          <w:bCs/>
          <w:color w:val="000000" w:themeColor="text1"/>
          <w:rtl/>
          <w:lang w:bidi="fa-IR"/>
        </w:rPr>
        <w:t xml:space="preserve"> و توضيحات  بشرح ذيل </w:t>
      </w:r>
      <w:r w:rsidR="00337536" w:rsidRPr="002F0764">
        <w:rPr>
          <w:rFonts w:cs="B Nazanin" w:hint="cs"/>
          <w:b/>
          <w:bCs/>
          <w:color w:val="000000" w:themeColor="text1"/>
          <w:rtl/>
          <w:lang w:bidi="fa-IR"/>
        </w:rPr>
        <w:t xml:space="preserve">، </w:t>
      </w:r>
      <w:r w:rsidR="00337536" w:rsidRPr="002F0764">
        <w:rPr>
          <w:rFonts w:cs="B Nazanin"/>
          <w:b/>
          <w:bCs/>
          <w:color w:val="000000" w:themeColor="text1"/>
          <w:rtl/>
          <w:lang w:bidi="fa-IR"/>
        </w:rPr>
        <w:t>نسبت به اعلام آمادگي و شركت در مناقصه اقدام نمايند.</w:t>
      </w:r>
    </w:p>
    <w:p w:rsidR="00337536" w:rsidRPr="002F0764" w:rsidRDefault="00337536" w:rsidP="00513ABF">
      <w:pPr>
        <w:bidi/>
        <w:jc w:val="both"/>
        <w:rPr>
          <w:rFonts w:cs="B Nazanin"/>
          <w:b/>
          <w:bCs/>
          <w:color w:val="000000" w:themeColor="text1"/>
          <w:rtl/>
          <w:lang w:bidi="fa-IR"/>
        </w:rPr>
      </w:pPr>
      <w:r w:rsidRPr="002F0764">
        <w:rPr>
          <w:rFonts w:cs="B Nazanin" w:hint="cs"/>
          <w:b/>
          <w:bCs/>
          <w:color w:val="000000" w:themeColor="text1"/>
          <w:rtl/>
          <w:lang w:bidi="fa-IR"/>
        </w:rPr>
        <w:t>قابل ذكر است مناقصه گراني كه در چند مناقصه مجتمع اعلام آمادگي مي نمايند ، چنانچه با برنده شدن در يكي از مناقصات ، مشمول محدوديتهاي مندرج درمصوبه فوق الذكرگردند ، و لو اينكه تاييد صلاحيت شده و پاكات پيشنهادي قيمت خود را در چند مناقصه تسليم نموده و پاكات پيشنهاد قيمت باز گشائي شده باشد ، مناقصه گزار مجاز خواهد بود نسبت به ابطال و يا عودت پيشنهاد قيمت مناقصه گران در ساير مناقصات اقدام و يا هرگونه تصميم ديگري اتخاذ بنمايد و مناقصه گران از اين بابت حق هر گونه اعتراضي را از خود سلب مي نمايند.</w:t>
      </w:r>
    </w:p>
    <w:tbl>
      <w:tblPr>
        <w:bidiVisual/>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ook w:val="01E0"/>
      </w:tblPr>
      <w:tblGrid>
        <w:gridCol w:w="3687"/>
        <w:gridCol w:w="6753"/>
      </w:tblGrid>
      <w:tr w:rsidR="002F0764" w:rsidRPr="002F0764" w:rsidTr="00074B32">
        <w:trPr>
          <w:trHeight w:val="430"/>
        </w:trPr>
        <w:tc>
          <w:tcPr>
            <w:tcW w:w="3687" w:type="dxa"/>
            <w:shd w:val="clear" w:color="auto" w:fill="FFFFFF" w:themeFill="background1"/>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موضوع مناقصه</w:t>
            </w:r>
          </w:p>
        </w:tc>
        <w:tc>
          <w:tcPr>
            <w:tcW w:w="6753" w:type="dxa"/>
            <w:shd w:val="clear" w:color="auto" w:fill="FFFFFF" w:themeFill="background1"/>
          </w:tcPr>
          <w:p w:rsidR="00097524" w:rsidRPr="002F0764" w:rsidRDefault="00777230" w:rsidP="00320A49">
            <w:pPr>
              <w:bidi/>
              <w:jc w:val="both"/>
              <w:rPr>
                <w:rFonts w:ascii="Arial" w:hAnsi="Arial" w:cs="B Nazanin"/>
                <w:color w:val="000000" w:themeColor="text1"/>
                <w:rtl/>
                <w:lang w:bidi="fa-IR"/>
              </w:rPr>
            </w:pPr>
            <w:r w:rsidRPr="00777230">
              <w:rPr>
                <w:rFonts w:cs="B Nazanin" w:hint="cs"/>
                <w:b/>
                <w:bCs/>
                <w:color w:val="000000" w:themeColor="text1"/>
                <w:sz w:val="28"/>
                <w:szCs w:val="28"/>
                <w:rtl/>
                <w:lang w:bidi="fa-IR"/>
              </w:rPr>
              <w:t>ا</w:t>
            </w:r>
            <w:r w:rsidRPr="00777230">
              <w:rPr>
                <w:rFonts w:cs="B Nazanin"/>
                <w:b/>
                <w:bCs/>
                <w:color w:val="000000" w:themeColor="text1"/>
                <w:sz w:val="28"/>
                <w:szCs w:val="28"/>
                <w:rtl/>
                <w:lang w:bidi="fa-IR"/>
              </w:rPr>
              <w:t>نجام خدمات تنظيفات صنعتي، نمونه برداري، حمل، تخليه و تزريق مواد شيميايي</w:t>
            </w:r>
            <w:r w:rsidRPr="00777230">
              <w:rPr>
                <w:rFonts w:cs="B Nazanin" w:hint="cs"/>
                <w:b/>
                <w:bCs/>
                <w:color w:val="000000" w:themeColor="text1"/>
                <w:sz w:val="28"/>
                <w:szCs w:val="28"/>
                <w:rtl/>
                <w:lang w:bidi="fa-IR"/>
              </w:rPr>
              <w:t xml:space="preserve">  و راهبري تاسيسات ذخيره سازي و بارگيريانبارهاي روباز و مكانيزه گوگردو واحد آبگير  </w:t>
            </w:r>
            <w:r w:rsidRPr="00777230">
              <w:rPr>
                <w:rFonts w:cs="B Nazanin"/>
                <w:b/>
                <w:bCs/>
                <w:color w:val="000000" w:themeColor="text1"/>
                <w:sz w:val="28"/>
                <w:szCs w:val="28"/>
                <w:rtl/>
                <w:lang w:bidi="fa-IR"/>
              </w:rPr>
              <w:t>پالايشگاه او</w:t>
            </w:r>
            <w:r w:rsidRPr="00777230">
              <w:rPr>
                <w:rFonts w:cs="B Nazanin" w:hint="cs"/>
                <w:b/>
                <w:bCs/>
                <w:color w:val="000000" w:themeColor="text1"/>
                <w:sz w:val="28"/>
                <w:szCs w:val="28"/>
                <w:rtl/>
                <w:lang w:bidi="fa-IR"/>
              </w:rPr>
              <w:t>ل</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شماره مناقصه</w:t>
            </w:r>
          </w:p>
        </w:tc>
        <w:tc>
          <w:tcPr>
            <w:tcW w:w="6753" w:type="dxa"/>
            <w:shd w:val="clear" w:color="auto" w:fill="FFFFFF" w:themeFill="background1"/>
            <w:vAlign w:val="center"/>
          </w:tcPr>
          <w:p w:rsidR="00097524" w:rsidRPr="002F0764" w:rsidRDefault="002202B9" w:rsidP="00320A49">
            <w:pPr>
              <w:ind w:right="360"/>
              <w:jc w:val="right"/>
              <w:rPr>
                <w:rFonts w:ascii="Arial" w:hAnsi="Arial" w:cs="B Nazanin"/>
                <w:b/>
                <w:bCs/>
                <w:color w:val="000000" w:themeColor="text1"/>
                <w:rtl/>
                <w:lang w:bidi="fa-IR"/>
              </w:rPr>
            </w:pPr>
            <w:r w:rsidRPr="002F0764">
              <w:rPr>
                <w:rFonts w:ascii="Arial" w:hAnsi="Arial" w:cs="B Nazanin" w:hint="cs"/>
                <w:b/>
                <w:bCs/>
                <w:color w:val="000000" w:themeColor="text1"/>
                <w:rtl/>
                <w:lang w:bidi="fa-IR"/>
              </w:rPr>
              <w:t>105</w:t>
            </w:r>
            <w:r w:rsidR="00777230">
              <w:rPr>
                <w:rFonts w:ascii="Arial" w:hAnsi="Arial" w:cs="B Nazanin" w:hint="cs"/>
                <w:b/>
                <w:bCs/>
                <w:color w:val="000000" w:themeColor="text1"/>
                <w:rtl/>
                <w:lang w:bidi="fa-IR"/>
              </w:rPr>
              <w:t>8</w:t>
            </w:r>
            <w:r w:rsidRPr="002F0764">
              <w:rPr>
                <w:rFonts w:ascii="Arial" w:hAnsi="Arial" w:cs="B Nazanin" w:hint="cs"/>
                <w:b/>
                <w:bCs/>
                <w:color w:val="000000" w:themeColor="text1"/>
                <w:rtl/>
                <w:lang w:bidi="fa-IR"/>
              </w:rPr>
              <w:t>/98</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 xml:space="preserve">نوع مناقصه </w:t>
            </w:r>
          </w:p>
        </w:tc>
        <w:tc>
          <w:tcPr>
            <w:tcW w:w="6753" w:type="dxa"/>
            <w:shd w:val="clear" w:color="auto" w:fill="FFFFFF" w:themeFill="background1"/>
            <w:vAlign w:val="center"/>
          </w:tcPr>
          <w:p w:rsidR="00097524" w:rsidRPr="002F0764" w:rsidRDefault="00ED2F9C" w:rsidP="00F34F1B">
            <w:pPr>
              <w:bidi/>
              <w:jc w:val="both"/>
              <w:rPr>
                <w:rFonts w:ascii="Arial" w:hAnsi="Arial" w:cs="B Nazanin"/>
                <w:b/>
                <w:bCs/>
                <w:color w:val="000000" w:themeColor="text1"/>
                <w:rtl/>
                <w:lang w:bidi="fa-IR"/>
              </w:rPr>
            </w:pPr>
            <w:r w:rsidRPr="002F0764">
              <w:rPr>
                <w:rFonts w:ascii="Arial" w:hAnsi="Arial" w:cs="B Nazanin" w:hint="cs"/>
                <w:b/>
                <w:bCs/>
                <w:color w:val="000000" w:themeColor="text1"/>
                <w:rtl/>
                <w:lang w:bidi="fa-IR"/>
              </w:rPr>
              <w:t xml:space="preserve">عمومي </w:t>
            </w:r>
            <w:r w:rsidR="003339CB" w:rsidRPr="002F0764">
              <w:rPr>
                <w:rFonts w:ascii="Arial" w:hAnsi="Arial" w:cs="B Nazanin" w:hint="cs"/>
                <w:b/>
                <w:bCs/>
                <w:color w:val="000000" w:themeColor="text1"/>
                <w:rtl/>
                <w:lang w:bidi="fa-IR"/>
              </w:rPr>
              <w:t>يك</w:t>
            </w:r>
            <w:r w:rsidR="00097524" w:rsidRPr="002F0764">
              <w:rPr>
                <w:rFonts w:ascii="Arial" w:hAnsi="Arial" w:cs="B Nazanin"/>
                <w:b/>
                <w:bCs/>
                <w:color w:val="000000" w:themeColor="text1"/>
                <w:rtl/>
                <w:lang w:bidi="fa-IR"/>
              </w:rPr>
              <w:t xml:space="preserve"> مرحله اي</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مدت انجام كار</w:t>
            </w:r>
          </w:p>
        </w:tc>
        <w:tc>
          <w:tcPr>
            <w:tcW w:w="6753" w:type="dxa"/>
            <w:shd w:val="clear" w:color="auto" w:fill="FFFFFF" w:themeFill="background1"/>
            <w:vAlign w:val="center"/>
          </w:tcPr>
          <w:p w:rsidR="00097524" w:rsidRPr="002F0764" w:rsidRDefault="00320A49" w:rsidP="00F34F1B">
            <w:pPr>
              <w:bidi/>
              <w:jc w:val="both"/>
              <w:rPr>
                <w:rFonts w:ascii="Arial" w:hAnsi="Arial" w:cs="B Nazanin"/>
                <w:b/>
                <w:bCs/>
                <w:color w:val="000000" w:themeColor="text1"/>
                <w:rtl/>
                <w:lang w:bidi="fa-IR"/>
              </w:rPr>
            </w:pPr>
            <w:r>
              <w:rPr>
                <w:rFonts w:ascii="Arial" w:hAnsi="Arial" w:cs="B Nazanin" w:hint="cs"/>
                <w:b/>
                <w:bCs/>
                <w:color w:val="000000" w:themeColor="text1"/>
                <w:rtl/>
                <w:lang w:bidi="fa-IR"/>
              </w:rPr>
              <w:t>دو</w:t>
            </w:r>
            <w:r w:rsidR="003339CB" w:rsidRPr="002F0764">
              <w:rPr>
                <w:rFonts w:ascii="Arial" w:hAnsi="Arial" w:cs="B Nazanin" w:hint="cs"/>
                <w:b/>
                <w:bCs/>
                <w:color w:val="000000" w:themeColor="text1"/>
                <w:rtl/>
                <w:lang w:bidi="fa-IR"/>
              </w:rPr>
              <w:t>سال شمسي</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مبلغ</w:t>
            </w:r>
            <w:r w:rsidR="00E24FA7" w:rsidRPr="002F0764">
              <w:rPr>
                <w:rFonts w:cs="B Nazanin" w:hint="cs"/>
                <w:b/>
                <w:bCs/>
                <w:color w:val="000000" w:themeColor="text1"/>
                <w:rtl/>
                <w:lang w:bidi="fa-IR"/>
              </w:rPr>
              <w:t xml:space="preserve"> كل</w:t>
            </w:r>
            <w:r w:rsidRPr="002F0764">
              <w:rPr>
                <w:rFonts w:cs="B Nazanin" w:hint="cs"/>
                <w:b/>
                <w:bCs/>
                <w:color w:val="000000" w:themeColor="text1"/>
                <w:rtl/>
                <w:lang w:bidi="fa-IR"/>
              </w:rPr>
              <w:t xml:space="preserve"> بر</w:t>
            </w:r>
            <w:r w:rsidR="004E1328" w:rsidRPr="002F0764">
              <w:rPr>
                <w:rFonts w:cs="B Nazanin" w:hint="cs"/>
                <w:b/>
                <w:bCs/>
                <w:color w:val="000000" w:themeColor="text1"/>
                <w:rtl/>
                <w:lang w:bidi="fa-IR"/>
              </w:rPr>
              <w:t>آ</w:t>
            </w:r>
            <w:r w:rsidRPr="002F0764">
              <w:rPr>
                <w:rFonts w:cs="B Nazanin" w:hint="cs"/>
                <w:b/>
                <w:bCs/>
                <w:color w:val="000000" w:themeColor="text1"/>
                <w:rtl/>
                <w:lang w:bidi="fa-IR"/>
              </w:rPr>
              <w:t>وردانجام كار(ريال )</w:t>
            </w:r>
            <w:r w:rsidR="00E61B51" w:rsidRPr="002F0764">
              <w:rPr>
                <w:rFonts w:cs="B Nazanin" w:hint="cs"/>
                <w:b/>
                <w:bCs/>
                <w:color w:val="000000" w:themeColor="text1"/>
                <w:rtl/>
                <w:lang w:bidi="fa-IR"/>
              </w:rPr>
              <w:t>كارفرما</w:t>
            </w:r>
          </w:p>
        </w:tc>
        <w:tc>
          <w:tcPr>
            <w:tcW w:w="6753" w:type="dxa"/>
            <w:shd w:val="clear" w:color="auto" w:fill="FFFFFF" w:themeFill="background1"/>
            <w:vAlign w:val="center"/>
          </w:tcPr>
          <w:p w:rsidR="00097524" w:rsidRPr="002F0764" w:rsidRDefault="00777230" w:rsidP="00320A49">
            <w:pPr>
              <w:bidi/>
              <w:jc w:val="both"/>
              <w:rPr>
                <w:rFonts w:ascii="Arial" w:hAnsi="Arial" w:cs="B Nazanin"/>
                <w:b/>
                <w:bCs/>
                <w:color w:val="000000" w:themeColor="text1"/>
                <w:rtl/>
                <w:lang w:bidi="fa-IR"/>
              </w:rPr>
            </w:pPr>
            <w:r>
              <w:rPr>
                <w:rFonts w:ascii="Calibri" w:eastAsia="Calibri" w:hAnsi="Calibri" w:cs="B Nazanin" w:hint="cs"/>
                <w:b/>
                <w:bCs/>
                <w:color w:val="000000" w:themeColor="text1"/>
                <w:rtl/>
                <w:lang w:bidi="fa-IR"/>
              </w:rPr>
              <w:t>912/419/633/274</w:t>
            </w:r>
            <w:r w:rsidR="00320A49">
              <w:rPr>
                <w:rFonts w:ascii="Calibri" w:eastAsia="Calibri" w:hAnsi="Calibri" w:cs="B Nazanin" w:hint="cs"/>
                <w:b/>
                <w:bCs/>
                <w:color w:val="000000" w:themeColor="text1"/>
                <w:rtl/>
                <w:lang w:bidi="fa-IR"/>
              </w:rPr>
              <w:t xml:space="preserve"> ريال </w:t>
            </w:r>
            <w:r w:rsidR="00E61B51" w:rsidRPr="002F0764">
              <w:rPr>
                <w:rFonts w:ascii="Arial" w:hAnsi="Arial" w:cs="B Nazanin" w:hint="cs"/>
                <w:b/>
                <w:bCs/>
                <w:color w:val="000000" w:themeColor="text1"/>
                <w:rtl/>
                <w:lang w:bidi="fa-IR"/>
              </w:rPr>
              <w:t xml:space="preserve"> (</w:t>
            </w:r>
            <w:r w:rsidR="00320A49">
              <w:rPr>
                <w:rFonts w:ascii="Arial" w:hAnsi="Arial" w:cs="B Nazanin" w:hint="cs"/>
                <w:b/>
                <w:bCs/>
                <w:color w:val="000000" w:themeColor="text1"/>
                <w:rtl/>
                <w:lang w:bidi="fa-IR"/>
              </w:rPr>
              <w:t>دو</w:t>
            </w:r>
            <w:r w:rsidR="00E61B51" w:rsidRPr="002F0764">
              <w:rPr>
                <w:rFonts w:ascii="Arial" w:hAnsi="Arial" w:cs="B Nazanin" w:hint="cs"/>
                <w:b/>
                <w:bCs/>
                <w:color w:val="000000" w:themeColor="text1"/>
                <w:rtl/>
                <w:lang w:bidi="fa-IR"/>
              </w:rPr>
              <w:t>سال پيمان)</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 xml:space="preserve">مبلغ </w:t>
            </w:r>
            <w:r w:rsidR="00DC6719" w:rsidRPr="002F0764">
              <w:rPr>
                <w:rFonts w:cs="B Nazanin" w:hint="cs"/>
                <w:b/>
                <w:bCs/>
                <w:color w:val="000000" w:themeColor="text1"/>
                <w:rtl/>
                <w:lang w:bidi="fa-IR"/>
              </w:rPr>
              <w:t>تضمين شركت در فرايند  ارجاع كار</w:t>
            </w:r>
            <w:r w:rsidRPr="002F0764">
              <w:rPr>
                <w:rFonts w:cs="B Nazanin" w:hint="cs"/>
                <w:b/>
                <w:bCs/>
                <w:color w:val="000000" w:themeColor="text1"/>
                <w:rtl/>
                <w:lang w:bidi="fa-IR"/>
              </w:rPr>
              <w:t xml:space="preserve"> (ريال ) </w:t>
            </w:r>
          </w:p>
        </w:tc>
        <w:tc>
          <w:tcPr>
            <w:tcW w:w="6753" w:type="dxa"/>
            <w:shd w:val="clear" w:color="auto" w:fill="FFFFFF" w:themeFill="background1"/>
            <w:vAlign w:val="center"/>
          </w:tcPr>
          <w:p w:rsidR="00097524" w:rsidRPr="002F0764" w:rsidRDefault="009436A9" w:rsidP="00320A49">
            <w:pPr>
              <w:bidi/>
              <w:jc w:val="both"/>
              <w:rPr>
                <w:rFonts w:cs="B Nazanin"/>
                <w:b/>
                <w:bCs/>
                <w:color w:val="000000" w:themeColor="text1"/>
                <w:rtl/>
                <w:lang w:bidi="fa-IR"/>
              </w:rPr>
            </w:pPr>
            <w:r w:rsidRPr="002F0764">
              <w:rPr>
                <w:rFonts w:cs="B Nazanin" w:hint="cs"/>
                <w:b/>
                <w:bCs/>
                <w:color w:val="000000" w:themeColor="text1"/>
                <w:rtl/>
                <w:lang w:bidi="fa-IR"/>
              </w:rPr>
              <w:t>به مبلغ</w:t>
            </w:r>
            <w:r w:rsidR="00320A49">
              <w:rPr>
                <w:rFonts w:cs="B Nazanin" w:hint="cs"/>
                <w:b/>
                <w:bCs/>
                <w:color w:val="000000" w:themeColor="text1"/>
                <w:rtl/>
                <w:lang w:bidi="fa-IR"/>
              </w:rPr>
              <w:t>000/</w:t>
            </w:r>
            <w:r w:rsidR="00777230">
              <w:rPr>
                <w:rFonts w:cs="B Nazanin" w:hint="cs"/>
                <w:b/>
                <w:bCs/>
                <w:color w:val="000000" w:themeColor="text1"/>
                <w:rtl/>
                <w:lang w:bidi="fa-IR"/>
              </w:rPr>
              <w:t>669</w:t>
            </w:r>
            <w:r w:rsidR="00320A49">
              <w:rPr>
                <w:rFonts w:cs="B Nazanin" w:hint="cs"/>
                <w:b/>
                <w:bCs/>
                <w:color w:val="000000" w:themeColor="text1"/>
                <w:rtl/>
                <w:lang w:bidi="fa-IR"/>
              </w:rPr>
              <w:t>/</w:t>
            </w:r>
            <w:r w:rsidR="00777230">
              <w:rPr>
                <w:rFonts w:cs="B Nazanin" w:hint="cs"/>
                <w:b/>
                <w:bCs/>
                <w:color w:val="000000" w:themeColor="text1"/>
                <w:rtl/>
                <w:lang w:bidi="fa-IR"/>
              </w:rPr>
              <w:t>460</w:t>
            </w:r>
            <w:r w:rsidR="00320A49">
              <w:rPr>
                <w:rFonts w:cs="B Nazanin" w:hint="cs"/>
                <w:b/>
                <w:bCs/>
                <w:color w:val="000000" w:themeColor="text1"/>
                <w:rtl/>
                <w:lang w:bidi="fa-IR"/>
              </w:rPr>
              <w:t>/</w:t>
            </w:r>
            <w:r w:rsidR="00777230">
              <w:rPr>
                <w:rFonts w:cs="B Nazanin" w:hint="cs"/>
                <w:b/>
                <w:bCs/>
                <w:color w:val="000000" w:themeColor="text1"/>
                <w:rtl/>
                <w:lang w:bidi="fa-IR"/>
              </w:rPr>
              <w:t xml:space="preserve">7 </w:t>
            </w:r>
            <w:r w:rsidRPr="002F0764">
              <w:rPr>
                <w:rFonts w:cs="B Nazanin" w:hint="cs"/>
                <w:b/>
                <w:bCs/>
                <w:color w:val="000000" w:themeColor="text1"/>
                <w:rtl/>
                <w:lang w:bidi="fa-IR"/>
              </w:rPr>
              <w:t>ريال (بصورت</w:t>
            </w:r>
            <w:r w:rsidRPr="002F0764">
              <w:rPr>
                <w:rFonts w:ascii="Cambria" w:hAnsi="Cambria" w:cs="Cambria" w:hint="cs"/>
                <w:b/>
                <w:bCs/>
                <w:color w:val="000000" w:themeColor="text1"/>
                <w:rtl/>
                <w:lang w:bidi="fa-IR"/>
              </w:rPr>
              <w:t> </w:t>
            </w:r>
            <w:r w:rsidRPr="002F0764">
              <w:rPr>
                <w:rFonts w:cs="B Nazanin" w:hint="cs"/>
                <w:b/>
                <w:bCs/>
                <w:color w:val="000000" w:themeColor="text1"/>
                <w:rtl/>
                <w:lang w:bidi="fa-IR"/>
              </w:rPr>
              <w:t>يكي از</w:t>
            </w:r>
            <w:r w:rsidRPr="002F0764">
              <w:rPr>
                <w:rFonts w:ascii="Cambria" w:hAnsi="Cambria" w:cs="Cambria" w:hint="cs"/>
                <w:b/>
                <w:bCs/>
                <w:color w:val="000000" w:themeColor="text1"/>
                <w:rtl/>
                <w:lang w:bidi="fa-IR"/>
              </w:rPr>
              <w:t> </w:t>
            </w:r>
            <w:r w:rsidRPr="002F0764">
              <w:rPr>
                <w:rFonts w:cs="B Nazanin" w:hint="cs"/>
                <w:b/>
                <w:bCs/>
                <w:color w:val="000000" w:themeColor="text1"/>
                <w:rtl/>
                <w:lang w:bidi="fa-IR"/>
              </w:rPr>
              <w:t>تضامين قابل قبول وفق آئين نامه تضمين شماره 123402/ت50659هـ مورخ 22/09/94 هيات وزيران)</w:t>
            </w:r>
          </w:p>
        </w:tc>
      </w:tr>
      <w:tr w:rsidR="002F0764" w:rsidRPr="002F0764" w:rsidTr="00074B32">
        <w:trPr>
          <w:trHeight w:val="410"/>
        </w:trPr>
        <w:tc>
          <w:tcPr>
            <w:tcW w:w="3687" w:type="dxa"/>
            <w:shd w:val="clear" w:color="auto" w:fill="FFFFFF" w:themeFill="background1"/>
            <w:vAlign w:val="center"/>
          </w:tcPr>
          <w:p w:rsidR="00856332" w:rsidRPr="002F0764" w:rsidRDefault="00856332" w:rsidP="00F34F1B">
            <w:pPr>
              <w:bidi/>
              <w:jc w:val="both"/>
              <w:rPr>
                <w:rFonts w:cs="B Nazanin"/>
                <w:b/>
                <w:bCs/>
                <w:color w:val="000000" w:themeColor="text1"/>
                <w:rtl/>
                <w:lang w:bidi="fa-IR"/>
              </w:rPr>
            </w:pPr>
            <w:r w:rsidRPr="002F0764">
              <w:rPr>
                <w:rFonts w:cs="B Nazanin" w:hint="cs"/>
                <w:b/>
                <w:bCs/>
                <w:color w:val="000000" w:themeColor="text1"/>
                <w:rtl/>
                <w:lang w:bidi="fa-IR"/>
              </w:rPr>
              <w:t>پيش پرداخت</w:t>
            </w:r>
          </w:p>
        </w:tc>
        <w:tc>
          <w:tcPr>
            <w:tcW w:w="6753" w:type="dxa"/>
            <w:shd w:val="clear" w:color="auto" w:fill="FFFFFF" w:themeFill="background1"/>
            <w:vAlign w:val="center"/>
          </w:tcPr>
          <w:p w:rsidR="00711980" w:rsidRDefault="00711980" w:rsidP="00711980">
            <w:pPr>
              <w:bidi/>
              <w:jc w:val="both"/>
              <w:rPr>
                <w:rFonts w:ascii="Arial" w:hAnsi="Arial" w:cs="B Nazanin"/>
                <w:b/>
                <w:bCs/>
                <w:color w:val="000000" w:themeColor="text1"/>
                <w:rtl/>
                <w:lang w:bidi="fa-IR"/>
              </w:rPr>
            </w:pPr>
            <w:r w:rsidRPr="0054644A">
              <w:rPr>
                <w:rFonts w:ascii="Arial" w:hAnsi="Arial" w:cs="B Nazanin"/>
                <w:b/>
                <w:bCs/>
                <w:color w:val="000000" w:themeColor="text1"/>
                <w:rtl/>
                <w:lang w:bidi="fa-IR"/>
              </w:rPr>
              <w:t xml:space="preserve">به ميزان </w:t>
            </w:r>
            <w:r>
              <w:rPr>
                <w:rFonts w:ascii="Arial" w:hAnsi="Arial" w:cs="B Nazanin"/>
                <w:b/>
                <w:bCs/>
                <w:color w:val="000000" w:themeColor="text1"/>
                <w:lang w:bidi="fa-IR"/>
              </w:rPr>
              <w:t>3</w:t>
            </w:r>
            <w:r w:rsidRPr="0054644A">
              <w:rPr>
                <w:rFonts w:ascii="Arial" w:hAnsi="Arial" w:cs="B Nazanin"/>
                <w:b/>
                <w:bCs/>
                <w:color w:val="000000" w:themeColor="text1"/>
                <w:rtl/>
                <w:lang w:bidi="fa-IR"/>
              </w:rPr>
              <w:t xml:space="preserve"> درصد مبلغ اوليه پيمان</w:t>
            </w:r>
          </w:p>
          <w:p w:rsidR="00856332" w:rsidRPr="002F0764" w:rsidRDefault="00711980" w:rsidP="00711980">
            <w:pPr>
              <w:bidi/>
              <w:jc w:val="both"/>
              <w:rPr>
                <w:rFonts w:ascii="Arial" w:hAnsi="Arial" w:cs="B Nazanin"/>
                <w:b/>
                <w:bCs/>
                <w:color w:val="000000" w:themeColor="text1"/>
                <w:rtl/>
                <w:lang w:bidi="fa-IR"/>
              </w:rPr>
            </w:pPr>
            <w:r w:rsidRPr="0054644A">
              <w:rPr>
                <w:rFonts w:ascii="Arial" w:hAnsi="Arial" w:cs="B Nazanin" w:hint="cs"/>
                <w:b/>
                <w:bCs/>
                <w:color w:val="000000" w:themeColor="text1"/>
                <w:rtl/>
                <w:lang w:bidi="fa-IR"/>
              </w:rPr>
              <w:t xml:space="preserve"> ( نحوه پرداخت آن در اسناد مناقصه درج شده است)</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محل اجرا</w:t>
            </w:r>
          </w:p>
        </w:tc>
        <w:tc>
          <w:tcPr>
            <w:tcW w:w="6753" w:type="dxa"/>
            <w:shd w:val="clear" w:color="auto" w:fill="FFFFFF" w:themeFill="background1"/>
            <w:vAlign w:val="center"/>
          </w:tcPr>
          <w:p w:rsidR="00097524" w:rsidRPr="002F0764" w:rsidRDefault="00097524" w:rsidP="00F34F1B">
            <w:pPr>
              <w:bidi/>
              <w:jc w:val="both"/>
              <w:rPr>
                <w:rFonts w:ascii="Arial" w:hAnsi="Arial" w:cs="B Nazanin"/>
                <w:b/>
                <w:bCs/>
                <w:color w:val="000000" w:themeColor="text1"/>
                <w:rtl/>
                <w:lang w:bidi="fa-IR"/>
              </w:rPr>
            </w:pPr>
            <w:r w:rsidRPr="002F0764">
              <w:rPr>
                <w:rFonts w:ascii="Arial" w:hAnsi="Arial" w:cs="B Nazanin"/>
                <w:b/>
                <w:bCs/>
                <w:color w:val="000000" w:themeColor="text1"/>
                <w:rtl/>
                <w:lang w:bidi="fa-IR"/>
              </w:rPr>
              <w:t xml:space="preserve">عسلويه </w:t>
            </w:r>
            <w:r w:rsidRPr="002F0764">
              <w:rPr>
                <w:rFonts w:ascii="Arial" w:hAnsi="Arial" w:cs="B Nazanin" w:hint="cs"/>
                <w:b/>
                <w:bCs/>
                <w:color w:val="000000" w:themeColor="text1"/>
                <w:rtl/>
                <w:lang w:bidi="fa-IR"/>
              </w:rPr>
              <w:t>ـ شركت مجتمع گاز پارس جنوبي</w:t>
            </w:r>
            <w:r w:rsidR="00A303C5" w:rsidRPr="002F0764">
              <w:rPr>
                <w:rFonts w:hint="cs"/>
                <w:b/>
                <w:bCs/>
                <w:color w:val="000000" w:themeColor="text1"/>
                <w:rtl/>
                <w:lang w:bidi="fa-IR"/>
              </w:rPr>
              <w:t>–</w:t>
            </w:r>
            <w:r w:rsidR="00A303C5" w:rsidRPr="002F0764">
              <w:rPr>
                <w:rFonts w:ascii="Arial" w:hAnsi="Arial" w:cs="B Nazanin" w:hint="cs"/>
                <w:b/>
                <w:bCs/>
                <w:color w:val="000000" w:themeColor="text1"/>
                <w:rtl/>
                <w:lang w:bidi="fa-IR"/>
              </w:rPr>
              <w:t xml:space="preserve"> پالايشگاه اول </w:t>
            </w:r>
          </w:p>
        </w:tc>
      </w:tr>
      <w:tr w:rsidR="002F0764" w:rsidRPr="002F0764" w:rsidTr="00074B32">
        <w:tc>
          <w:tcPr>
            <w:tcW w:w="3687" w:type="dxa"/>
            <w:shd w:val="clear" w:color="auto" w:fill="FFFFFF" w:themeFill="background1"/>
            <w:vAlign w:val="center"/>
          </w:tcPr>
          <w:p w:rsidR="00850663" w:rsidRPr="002F0764" w:rsidRDefault="00850663" w:rsidP="00F34F1B">
            <w:pPr>
              <w:bidi/>
              <w:jc w:val="both"/>
              <w:rPr>
                <w:rFonts w:cs="B Nazanin"/>
                <w:b/>
                <w:bCs/>
                <w:color w:val="000000" w:themeColor="text1"/>
                <w:rtl/>
                <w:lang w:bidi="fa-IR"/>
              </w:rPr>
            </w:pPr>
            <w:r w:rsidRPr="002F0764">
              <w:rPr>
                <w:rFonts w:cs="B Nazanin" w:hint="cs"/>
                <w:b/>
                <w:bCs/>
                <w:color w:val="000000" w:themeColor="text1"/>
                <w:rtl/>
                <w:lang w:bidi="fa-IR"/>
              </w:rPr>
              <w:t xml:space="preserve">مهلت </w:t>
            </w:r>
            <w:r w:rsidR="00F34F1B" w:rsidRPr="002F0764">
              <w:rPr>
                <w:rFonts w:cs="B Nazanin" w:hint="cs"/>
                <w:b/>
                <w:bCs/>
                <w:color w:val="000000" w:themeColor="text1"/>
                <w:rtl/>
                <w:lang w:bidi="fa-IR"/>
              </w:rPr>
              <w:t xml:space="preserve">تكميل </w:t>
            </w:r>
            <w:r w:rsidRPr="002F0764">
              <w:rPr>
                <w:rFonts w:cs="B Nazanin" w:hint="cs"/>
                <w:b/>
                <w:bCs/>
                <w:color w:val="000000" w:themeColor="text1"/>
                <w:rtl/>
                <w:lang w:bidi="fa-IR"/>
              </w:rPr>
              <w:t xml:space="preserve"> مدارك</w:t>
            </w:r>
            <w:r w:rsidR="00F34F1B" w:rsidRPr="002F0764">
              <w:rPr>
                <w:rFonts w:cs="B Nazanin" w:hint="cs"/>
                <w:b/>
                <w:bCs/>
                <w:color w:val="000000" w:themeColor="text1"/>
                <w:rtl/>
                <w:lang w:bidi="fa-IR"/>
              </w:rPr>
              <w:t xml:space="preserve"> در سامانه پيمانه</w:t>
            </w:r>
          </w:p>
        </w:tc>
        <w:tc>
          <w:tcPr>
            <w:tcW w:w="6753" w:type="dxa"/>
            <w:shd w:val="clear" w:color="auto" w:fill="FFFFFF" w:themeFill="background1"/>
            <w:vAlign w:val="center"/>
          </w:tcPr>
          <w:p w:rsidR="00850663" w:rsidRPr="002F0764" w:rsidRDefault="00850663" w:rsidP="00B160D4">
            <w:pPr>
              <w:bidi/>
              <w:jc w:val="both"/>
              <w:rPr>
                <w:rFonts w:ascii="Arial" w:hAnsi="Arial" w:cs="B Nazanin"/>
                <w:b/>
                <w:bCs/>
                <w:color w:val="000000" w:themeColor="text1"/>
                <w:rtl/>
                <w:lang w:bidi="fa-IR"/>
              </w:rPr>
            </w:pPr>
            <w:r w:rsidRPr="001744D6">
              <w:rPr>
                <w:rFonts w:ascii="Arial" w:hAnsi="Arial" w:cs="B Nazanin" w:hint="cs"/>
                <w:b/>
                <w:bCs/>
                <w:color w:val="000000" w:themeColor="text1"/>
                <w:rtl/>
                <w:lang w:bidi="fa-IR"/>
              </w:rPr>
              <w:t xml:space="preserve">حداكثر تا ساعت </w:t>
            </w:r>
            <w:r w:rsidR="00777230">
              <w:rPr>
                <w:rFonts w:ascii="Arial" w:hAnsi="Arial" w:cs="B Nazanin" w:hint="cs"/>
                <w:b/>
                <w:bCs/>
                <w:color w:val="000000" w:themeColor="text1"/>
                <w:rtl/>
                <w:lang w:bidi="fa-IR"/>
              </w:rPr>
              <w:t>16</w:t>
            </w:r>
            <w:r w:rsidRPr="001744D6">
              <w:rPr>
                <w:rFonts w:ascii="Arial" w:hAnsi="Arial" w:cs="B Nazanin" w:hint="cs"/>
                <w:b/>
                <w:bCs/>
                <w:color w:val="000000" w:themeColor="text1"/>
                <w:rtl/>
                <w:lang w:bidi="fa-IR"/>
              </w:rPr>
              <w:t>روز</w:t>
            </w:r>
            <w:r w:rsidR="00777230">
              <w:rPr>
                <w:rFonts w:ascii="Arial" w:hAnsi="Arial" w:cs="B Nazanin" w:hint="cs"/>
                <w:b/>
                <w:bCs/>
                <w:color w:val="000000" w:themeColor="text1"/>
                <w:rtl/>
                <w:lang w:bidi="fa-IR"/>
              </w:rPr>
              <w:t xml:space="preserve">سه </w:t>
            </w:r>
            <w:r w:rsidR="006B45F3" w:rsidRPr="001744D6">
              <w:rPr>
                <w:rFonts w:ascii="Arial" w:hAnsi="Arial" w:cs="B Nazanin" w:hint="cs"/>
                <w:b/>
                <w:bCs/>
                <w:color w:val="000000" w:themeColor="text1"/>
                <w:rtl/>
                <w:lang w:bidi="fa-IR"/>
              </w:rPr>
              <w:t>شنبه</w:t>
            </w:r>
            <w:r w:rsidRPr="001744D6">
              <w:rPr>
                <w:rFonts w:ascii="Arial" w:hAnsi="Arial" w:cs="B Nazanin"/>
                <w:b/>
                <w:bCs/>
                <w:color w:val="000000" w:themeColor="text1"/>
                <w:rtl/>
                <w:lang w:bidi="fa-IR"/>
              </w:rPr>
              <w:t xml:space="preserve">مورخ </w:t>
            </w:r>
            <w:r w:rsidR="00B160D4">
              <w:rPr>
                <w:rFonts w:ascii="Arial" w:hAnsi="Arial" w:cs="B Nazanin" w:hint="cs"/>
                <w:b/>
                <w:bCs/>
                <w:color w:val="000000" w:themeColor="text1"/>
                <w:rtl/>
                <w:lang w:bidi="fa-IR"/>
              </w:rPr>
              <w:t>20</w:t>
            </w:r>
            <w:r w:rsidR="00D40B8E" w:rsidRPr="001744D6">
              <w:rPr>
                <w:rFonts w:ascii="Arial" w:hAnsi="Arial" w:cs="B Nazanin" w:hint="cs"/>
                <w:b/>
                <w:bCs/>
                <w:color w:val="000000" w:themeColor="text1"/>
                <w:rtl/>
                <w:lang w:bidi="fa-IR"/>
              </w:rPr>
              <w:t>/</w:t>
            </w:r>
            <w:r w:rsidR="003C186F">
              <w:rPr>
                <w:rFonts w:ascii="Arial" w:hAnsi="Arial" w:cs="B Nazanin" w:hint="cs"/>
                <w:b/>
                <w:bCs/>
                <w:color w:val="000000" w:themeColor="text1"/>
                <w:rtl/>
                <w:lang w:bidi="fa-IR"/>
              </w:rPr>
              <w:t>02</w:t>
            </w:r>
            <w:r w:rsidR="00D40B8E" w:rsidRPr="001744D6">
              <w:rPr>
                <w:rFonts w:ascii="Arial" w:hAnsi="Arial" w:cs="B Nazanin" w:hint="cs"/>
                <w:b/>
                <w:bCs/>
                <w:color w:val="000000" w:themeColor="text1"/>
                <w:rtl/>
                <w:lang w:bidi="fa-IR"/>
              </w:rPr>
              <w:t>/</w:t>
            </w:r>
            <w:r w:rsidR="009436A9" w:rsidRPr="001744D6">
              <w:rPr>
                <w:rFonts w:ascii="Arial" w:hAnsi="Arial" w:cs="B Nazanin" w:hint="cs"/>
                <w:b/>
                <w:bCs/>
                <w:color w:val="000000" w:themeColor="text1"/>
                <w:rtl/>
                <w:lang w:bidi="fa-IR"/>
              </w:rPr>
              <w:t>139</w:t>
            </w:r>
            <w:r w:rsidR="003C186F">
              <w:rPr>
                <w:rFonts w:ascii="Arial" w:hAnsi="Arial" w:cs="B Nazanin" w:hint="cs"/>
                <w:b/>
                <w:bCs/>
                <w:color w:val="000000" w:themeColor="text1"/>
                <w:rtl/>
                <w:lang w:bidi="fa-IR"/>
              </w:rPr>
              <w:t>9</w:t>
            </w:r>
          </w:p>
        </w:tc>
      </w:tr>
      <w:tr w:rsidR="002F0764" w:rsidRPr="002F0764" w:rsidTr="00074B32">
        <w:trPr>
          <w:trHeight w:val="753"/>
        </w:trPr>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حداكثر امتياز هر معيار</w:t>
            </w:r>
          </w:p>
        </w:tc>
        <w:tc>
          <w:tcPr>
            <w:tcW w:w="6753" w:type="dxa"/>
            <w:shd w:val="clear" w:color="auto" w:fill="FFFFFF" w:themeFill="background1"/>
            <w:vAlign w:val="center"/>
          </w:tcPr>
          <w:p w:rsidR="00C0279B" w:rsidRPr="00320A49" w:rsidRDefault="00C0279B" w:rsidP="00320A49">
            <w:pPr>
              <w:bidi/>
              <w:jc w:val="both"/>
              <w:rPr>
                <w:rFonts w:ascii="Arial" w:hAnsi="Arial" w:cs="B Nazanin"/>
                <w:b/>
                <w:bCs/>
                <w:color w:val="000000" w:themeColor="text1"/>
                <w:sz w:val="22"/>
                <w:szCs w:val="22"/>
                <w:rtl/>
                <w:lang w:bidi="fa-IR"/>
              </w:rPr>
            </w:pPr>
            <w:r w:rsidRPr="00320A49">
              <w:rPr>
                <w:rFonts w:ascii="Arial" w:hAnsi="Arial" w:cs="B Nazanin" w:hint="cs"/>
                <w:b/>
                <w:bCs/>
                <w:color w:val="000000" w:themeColor="text1"/>
                <w:sz w:val="22"/>
                <w:szCs w:val="22"/>
                <w:rtl/>
                <w:lang w:bidi="fa-IR"/>
              </w:rPr>
              <w:t>1</w:t>
            </w:r>
            <w:r w:rsidRPr="00320A49">
              <w:rPr>
                <w:rFonts w:ascii="Arial" w:hAnsi="Arial" w:cs="B Nazanin"/>
                <w:b/>
                <w:bCs/>
                <w:color w:val="000000" w:themeColor="text1"/>
                <w:sz w:val="22"/>
                <w:szCs w:val="22"/>
                <w:rtl/>
                <w:lang w:bidi="fa-IR"/>
              </w:rPr>
              <w:t>- تجربه</w:t>
            </w:r>
            <w:r w:rsidRPr="00320A49">
              <w:rPr>
                <w:rFonts w:ascii="Arial" w:hAnsi="Arial" w:cs="B Nazanin" w:hint="cs"/>
                <w:b/>
                <w:bCs/>
                <w:color w:val="000000" w:themeColor="text1"/>
                <w:sz w:val="22"/>
                <w:szCs w:val="22"/>
                <w:rtl/>
                <w:lang w:bidi="fa-IR"/>
              </w:rPr>
              <w:t>(سابقه اجرايي)</w:t>
            </w:r>
            <w:r w:rsidR="00B20425">
              <w:rPr>
                <w:rFonts w:ascii="Arial" w:hAnsi="Arial" w:cs="B Nazanin" w:hint="cs"/>
                <w:b/>
                <w:bCs/>
                <w:color w:val="000000" w:themeColor="text1"/>
                <w:sz w:val="22"/>
                <w:szCs w:val="22"/>
                <w:u w:val="single"/>
                <w:rtl/>
                <w:lang w:bidi="fa-IR"/>
              </w:rPr>
              <w:t>40</w:t>
            </w:r>
            <w:r w:rsidRPr="00320A49">
              <w:rPr>
                <w:rFonts w:ascii="Arial" w:hAnsi="Arial" w:cs="B Nazanin" w:hint="cs"/>
                <w:b/>
                <w:bCs/>
                <w:color w:val="000000" w:themeColor="text1"/>
                <w:sz w:val="22"/>
                <w:szCs w:val="22"/>
                <w:u w:val="single"/>
                <w:rtl/>
                <w:lang w:bidi="fa-IR"/>
              </w:rPr>
              <w:t xml:space="preserve"> امتياز</w:t>
            </w:r>
            <w:r w:rsidR="002F0764" w:rsidRPr="00320A49">
              <w:rPr>
                <w:rFonts w:ascii="Arial" w:hAnsi="Arial" w:cs="B Nazanin" w:hint="cs"/>
                <w:b/>
                <w:bCs/>
                <w:color w:val="000000" w:themeColor="text1"/>
                <w:sz w:val="22"/>
                <w:szCs w:val="22"/>
                <w:rtl/>
                <w:lang w:bidi="fa-IR"/>
              </w:rPr>
              <w:t>،</w:t>
            </w:r>
            <w:r w:rsidRPr="00320A49">
              <w:rPr>
                <w:rFonts w:ascii="Arial" w:hAnsi="Arial" w:cs="B Nazanin"/>
                <w:b/>
                <w:bCs/>
                <w:color w:val="000000" w:themeColor="text1"/>
                <w:sz w:val="22"/>
                <w:szCs w:val="22"/>
                <w:rtl/>
                <w:lang w:bidi="fa-IR"/>
              </w:rPr>
              <w:t xml:space="preserve">2- حسن سابقه </w:t>
            </w:r>
            <w:r w:rsidR="00B20425">
              <w:rPr>
                <w:rFonts w:ascii="Arial" w:hAnsi="Arial" w:cs="B Nazanin" w:hint="cs"/>
                <w:b/>
                <w:bCs/>
                <w:color w:val="000000" w:themeColor="text1"/>
                <w:sz w:val="22"/>
                <w:szCs w:val="22"/>
                <w:rtl/>
                <w:lang w:bidi="fa-IR"/>
              </w:rPr>
              <w:t>30</w:t>
            </w:r>
            <w:r w:rsidRPr="00320A49">
              <w:rPr>
                <w:rFonts w:ascii="Arial" w:hAnsi="Arial" w:cs="B Nazanin"/>
                <w:b/>
                <w:bCs/>
                <w:color w:val="000000" w:themeColor="text1"/>
                <w:sz w:val="22"/>
                <w:szCs w:val="22"/>
                <w:u w:val="single"/>
                <w:rtl/>
                <w:lang w:bidi="fa-IR"/>
              </w:rPr>
              <w:t xml:space="preserve"> امتياز</w:t>
            </w:r>
            <w:r w:rsidR="002F0764" w:rsidRPr="00320A49">
              <w:rPr>
                <w:rFonts w:ascii="Arial" w:hAnsi="Arial" w:cs="B Nazanin" w:hint="cs"/>
                <w:b/>
                <w:bCs/>
                <w:color w:val="000000" w:themeColor="text1"/>
                <w:sz w:val="22"/>
                <w:szCs w:val="22"/>
                <w:rtl/>
                <w:lang w:bidi="fa-IR"/>
              </w:rPr>
              <w:t>،3</w:t>
            </w:r>
            <w:r w:rsidRPr="00320A49">
              <w:rPr>
                <w:rFonts w:ascii="Arial" w:hAnsi="Arial" w:cs="B Nazanin"/>
                <w:b/>
                <w:bCs/>
                <w:color w:val="000000" w:themeColor="text1"/>
                <w:sz w:val="22"/>
                <w:szCs w:val="22"/>
                <w:rtl/>
                <w:lang w:bidi="fa-IR"/>
              </w:rPr>
              <w:t xml:space="preserve">- توان مالي </w:t>
            </w:r>
            <w:r w:rsidR="00B20425">
              <w:rPr>
                <w:rFonts w:ascii="Arial" w:hAnsi="Arial" w:cs="B Nazanin" w:hint="cs"/>
                <w:b/>
                <w:bCs/>
                <w:color w:val="000000" w:themeColor="text1"/>
                <w:sz w:val="22"/>
                <w:szCs w:val="22"/>
                <w:u w:val="single"/>
                <w:rtl/>
                <w:lang w:bidi="fa-IR"/>
              </w:rPr>
              <w:t xml:space="preserve">15امتياز </w:t>
            </w:r>
            <w:bookmarkStart w:id="0" w:name="_GoBack"/>
            <w:bookmarkEnd w:id="0"/>
            <w:r w:rsidR="002F0764" w:rsidRPr="00320A49">
              <w:rPr>
                <w:rFonts w:ascii="Arial" w:hAnsi="Arial" w:cs="B Nazanin" w:hint="cs"/>
                <w:b/>
                <w:bCs/>
                <w:color w:val="000000" w:themeColor="text1"/>
                <w:sz w:val="22"/>
                <w:szCs w:val="22"/>
                <w:rtl/>
                <w:lang w:bidi="fa-IR"/>
              </w:rPr>
              <w:t>،</w:t>
            </w:r>
            <w:r w:rsidRPr="00320A49">
              <w:rPr>
                <w:rFonts w:ascii="Arial" w:hAnsi="Arial" w:cs="B Nazanin"/>
                <w:b/>
                <w:bCs/>
                <w:color w:val="000000" w:themeColor="text1"/>
                <w:sz w:val="22"/>
                <w:szCs w:val="22"/>
                <w:rtl/>
                <w:lang w:bidi="fa-IR"/>
              </w:rPr>
              <w:t xml:space="preserve">4-توان تجهيزاتي </w:t>
            </w:r>
            <w:r w:rsidR="00320A49" w:rsidRPr="002973D5">
              <w:rPr>
                <w:rFonts w:ascii="Arial" w:hAnsi="Arial" w:cs="B Nazanin" w:hint="cs"/>
                <w:b/>
                <w:bCs/>
                <w:color w:val="000000" w:themeColor="text1"/>
                <w:sz w:val="22"/>
                <w:szCs w:val="22"/>
                <w:u w:val="single"/>
                <w:rtl/>
                <w:lang w:bidi="fa-IR"/>
              </w:rPr>
              <w:t>5</w:t>
            </w:r>
            <w:r w:rsidRPr="002973D5">
              <w:rPr>
                <w:rFonts w:ascii="Arial" w:hAnsi="Arial" w:cs="B Nazanin" w:hint="cs"/>
                <w:b/>
                <w:bCs/>
                <w:color w:val="000000" w:themeColor="text1"/>
                <w:sz w:val="22"/>
                <w:szCs w:val="22"/>
                <w:u w:val="single"/>
                <w:rtl/>
                <w:lang w:bidi="fa-IR"/>
              </w:rPr>
              <w:t xml:space="preserve"> امتياز</w:t>
            </w:r>
            <w:r w:rsidR="002F0764" w:rsidRPr="00320A49">
              <w:rPr>
                <w:rFonts w:ascii="Arial" w:hAnsi="Arial" w:cs="B Nazanin" w:hint="cs"/>
                <w:b/>
                <w:bCs/>
                <w:color w:val="000000" w:themeColor="text1"/>
                <w:sz w:val="22"/>
                <w:szCs w:val="22"/>
                <w:rtl/>
                <w:lang w:bidi="fa-IR"/>
              </w:rPr>
              <w:t>، 5</w:t>
            </w:r>
            <w:r w:rsidRPr="00320A49">
              <w:rPr>
                <w:rFonts w:ascii="Arial" w:hAnsi="Arial" w:cs="B Nazanin"/>
                <w:b/>
                <w:bCs/>
                <w:color w:val="000000" w:themeColor="text1"/>
                <w:sz w:val="22"/>
                <w:szCs w:val="22"/>
                <w:rtl/>
                <w:lang w:bidi="fa-IR"/>
              </w:rPr>
              <w:t xml:space="preserve">- توان فني و برنامه ريزي </w:t>
            </w:r>
            <w:r w:rsidR="00320A49" w:rsidRPr="002973D5">
              <w:rPr>
                <w:rFonts w:ascii="Arial" w:hAnsi="Arial" w:cs="B Nazanin" w:hint="cs"/>
                <w:b/>
                <w:bCs/>
                <w:color w:val="000000" w:themeColor="text1"/>
                <w:sz w:val="22"/>
                <w:szCs w:val="22"/>
                <w:u w:val="single"/>
                <w:rtl/>
                <w:lang w:bidi="fa-IR"/>
              </w:rPr>
              <w:t>5</w:t>
            </w:r>
            <w:r w:rsidRPr="002973D5">
              <w:rPr>
                <w:rFonts w:ascii="Arial" w:hAnsi="Arial" w:cs="B Nazanin"/>
                <w:b/>
                <w:bCs/>
                <w:color w:val="000000" w:themeColor="text1"/>
                <w:sz w:val="22"/>
                <w:szCs w:val="22"/>
                <w:u w:val="single"/>
                <w:rtl/>
                <w:lang w:bidi="fa-IR"/>
              </w:rPr>
              <w:t xml:space="preserve"> امتيا</w:t>
            </w:r>
            <w:r w:rsidRPr="002973D5">
              <w:rPr>
                <w:rFonts w:ascii="Arial" w:hAnsi="Arial" w:cs="B Nazanin" w:hint="cs"/>
                <w:b/>
                <w:bCs/>
                <w:color w:val="000000" w:themeColor="text1"/>
                <w:sz w:val="22"/>
                <w:szCs w:val="22"/>
                <w:u w:val="single"/>
                <w:rtl/>
                <w:lang w:bidi="fa-IR"/>
              </w:rPr>
              <w:t>ز</w:t>
            </w:r>
            <w:r w:rsidR="002F0764" w:rsidRPr="00320A49">
              <w:rPr>
                <w:rFonts w:ascii="Arial" w:hAnsi="Arial" w:cs="B Nazanin" w:hint="cs"/>
                <w:b/>
                <w:bCs/>
                <w:color w:val="000000" w:themeColor="text1"/>
                <w:sz w:val="22"/>
                <w:szCs w:val="22"/>
                <w:rtl/>
                <w:lang w:bidi="fa-IR"/>
              </w:rPr>
              <w:t xml:space="preserve">، </w:t>
            </w:r>
            <w:r w:rsidRPr="00320A49">
              <w:rPr>
                <w:rFonts w:ascii="Arial" w:hAnsi="Arial" w:cs="B Nazanin" w:hint="cs"/>
                <w:b/>
                <w:bCs/>
                <w:color w:val="000000" w:themeColor="text1"/>
                <w:sz w:val="22"/>
                <w:szCs w:val="22"/>
                <w:rtl/>
                <w:lang w:bidi="fa-IR"/>
              </w:rPr>
              <w:t>6- معيارهاي ارزيابي</w:t>
            </w:r>
            <w:r w:rsidRPr="00320A49">
              <w:rPr>
                <w:rFonts w:ascii="Arial" w:hAnsi="Arial" w:cs="B Nazanin"/>
                <w:b/>
                <w:bCs/>
                <w:color w:val="000000" w:themeColor="text1"/>
                <w:sz w:val="22"/>
                <w:szCs w:val="22"/>
                <w:lang w:bidi="fa-IR"/>
              </w:rPr>
              <w:t>HSE</w:t>
            </w:r>
            <w:r w:rsidR="00397EDB" w:rsidRPr="002973D5">
              <w:rPr>
                <w:rFonts w:ascii="Arial" w:hAnsi="Arial" w:cs="B Nazanin" w:hint="cs"/>
                <w:b/>
                <w:bCs/>
                <w:color w:val="000000" w:themeColor="text1"/>
                <w:sz w:val="22"/>
                <w:szCs w:val="22"/>
                <w:u w:val="single"/>
                <w:rtl/>
                <w:lang w:bidi="fa-IR"/>
              </w:rPr>
              <w:t>5</w:t>
            </w:r>
            <w:r w:rsidRPr="002973D5">
              <w:rPr>
                <w:rFonts w:ascii="Arial" w:hAnsi="Arial" w:cs="B Nazanin" w:hint="cs"/>
                <w:b/>
                <w:bCs/>
                <w:color w:val="000000" w:themeColor="text1"/>
                <w:sz w:val="22"/>
                <w:szCs w:val="22"/>
                <w:u w:val="single"/>
                <w:rtl/>
                <w:lang w:bidi="fa-IR"/>
              </w:rPr>
              <w:t xml:space="preserve"> امتياز</w:t>
            </w:r>
          </w:p>
          <w:p w:rsidR="00097524" w:rsidRPr="002F0764" w:rsidRDefault="00C0279B" w:rsidP="00F34F1B">
            <w:pPr>
              <w:bidi/>
              <w:jc w:val="both"/>
              <w:rPr>
                <w:rFonts w:ascii="Arial" w:hAnsi="Arial" w:cs="B Nazanin"/>
                <w:b/>
                <w:bCs/>
                <w:color w:val="000000" w:themeColor="text1"/>
                <w:rtl/>
                <w:lang w:bidi="fa-IR"/>
              </w:rPr>
            </w:pPr>
            <w:r w:rsidRPr="00320A49">
              <w:rPr>
                <w:rFonts w:ascii="Arial" w:hAnsi="Arial" w:cs="B Nazanin" w:hint="cs"/>
                <w:b/>
                <w:bCs/>
                <w:color w:val="000000" w:themeColor="text1"/>
                <w:sz w:val="22"/>
                <w:szCs w:val="22"/>
                <w:rtl/>
                <w:lang w:bidi="fa-IR"/>
              </w:rPr>
              <w:t>( مطابق مواد 17-18-19-20-21 آيين نامه اجرايي بند ج ماده 12 قانون برگزاري مناقصات)</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 xml:space="preserve">روش ارزيابي و محاسبه امتيازات هر معيار </w:t>
            </w:r>
          </w:p>
        </w:tc>
        <w:tc>
          <w:tcPr>
            <w:tcW w:w="6753" w:type="dxa"/>
            <w:shd w:val="clear" w:color="auto" w:fill="FFFFFF" w:themeFill="background1"/>
            <w:vAlign w:val="center"/>
          </w:tcPr>
          <w:p w:rsidR="00097524" w:rsidRPr="002F0764" w:rsidRDefault="00097524" w:rsidP="00F34F1B">
            <w:pPr>
              <w:bidi/>
              <w:jc w:val="both"/>
              <w:rPr>
                <w:rFonts w:ascii="Arial" w:hAnsi="Arial" w:cs="B Nazanin"/>
                <w:b/>
                <w:bCs/>
                <w:color w:val="000000" w:themeColor="text1"/>
                <w:rtl/>
                <w:lang w:bidi="fa-IR"/>
              </w:rPr>
            </w:pPr>
            <w:r w:rsidRPr="002F0764">
              <w:rPr>
                <w:rFonts w:ascii="Arial" w:hAnsi="Arial" w:cs="B Nazanin"/>
                <w:b/>
                <w:bCs/>
                <w:color w:val="000000" w:themeColor="text1"/>
                <w:rtl/>
                <w:lang w:bidi="fa-IR"/>
              </w:rPr>
              <w:t>روش ترجيحي وزني ميباشد.</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lastRenderedPageBreak/>
              <w:t xml:space="preserve">حداقل امتياز قابل قبول  </w:t>
            </w:r>
          </w:p>
        </w:tc>
        <w:tc>
          <w:tcPr>
            <w:tcW w:w="6753" w:type="dxa"/>
            <w:shd w:val="clear" w:color="auto" w:fill="FFFFFF" w:themeFill="background1"/>
            <w:vAlign w:val="center"/>
          </w:tcPr>
          <w:p w:rsidR="00097524" w:rsidRPr="002F0764" w:rsidRDefault="00097524" w:rsidP="00F34F1B">
            <w:pPr>
              <w:bidi/>
              <w:jc w:val="both"/>
              <w:rPr>
                <w:rFonts w:ascii="Arial" w:hAnsi="Arial" w:cs="B Nazanin"/>
                <w:b/>
                <w:bCs/>
                <w:color w:val="000000" w:themeColor="text1"/>
                <w:rtl/>
                <w:lang w:bidi="fa-IR"/>
              </w:rPr>
            </w:pPr>
            <w:r w:rsidRPr="002F0764">
              <w:rPr>
                <w:rFonts w:ascii="Arial" w:hAnsi="Arial" w:cs="B Nazanin" w:hint="cs"/>
                <w:b/>
                <w:bCs/>
                <w:color w:val="000000" w:themeColor="text1"/>
                <w:rtl/>
                <w:lang w:bidi="fa-IR"/>
              </w:rPr>
              <w:t>حداقل امتياز قابل قبول جهت دعوت به مناقصه</w:t>
            </w:r>
            <w:r w:rsidR="0077661E" w:rsidRPr="002F0764">
              <w:rPr>
                <w:rFonts w:ascii="Arial" w:hAnsi="Arial" w:cs="B Nazanin" w:hint="cs"/>
                <w:b/>
                <w:bCs/>
                <w:color w:val="000000" w:themeColor="text1"/>
                <w:rtl/>
                <w:lang w:bidi="fa-IR"/>
              </w:rPr>
              <w:t>6</w:t>
            </w:r>
            <w:r w:rsidR="006538AB" w:rsidRPr="002F0764">
              <w:rPr>
                <w:rFonts w:ascii="Arial" w:hAnsi="Arial" w:cs="B Nazanin" w:hint="cs"/>
                <w:b/>
                <w:bCs/>
                <w:color w:val="000000" w:themeColor="text1"/>
                <w:rtl/>
                <w:lang w:bidi="fa-IR"/>
              </w:rPr>
              <w:t>0</w:t>
            </w:r>
            <w:r w:rsidRPr="002F0764">
              <w:rPr>
                <w:rFonts w:ascii="Arial" w:hAnsi="Arial" w:cs="B Nazanin" w:hint="cs"/>
                <w:b/>
                <w:bCs/>
                <w:color w:val="000000" w:themeColor="text1"/>
                <w:rtl/>
                <w:lang w:bidi="fa-IR"/>
              </w:rPr>
              <w:t xml:space="preserve"> (شصت) ميباشد.</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 xml:space="preserve">آدرس پستي </w:t>
            </w:r>
          </w:p>
        </w:tc>
        <w:tc>
          <w:tcPr>
            <w:tcW w:w="6753" w:type="dxa"/>
            <w:shd w:val="clear" w:color="auto" w:fill="FFFFFF" w:themeFill="background1"/>
            <w:vAlign w:val="center"/>
          </w:tcPr>
          <w:p w:rsidR="00097524" w:rsidRPr="002F0764" w:rsidRDefault="00097524" w:rsidP="00DC2F93">
            <w:pPr>
              <w:bidi/>
              <w:jc w:val="both"/>
              <w:rPr>
                <w:rFonts w:ascii="Arial" w:hAnsi="Arial" w:cs="B Nazanin"/>
                <w:b/>
                <w:bCs/>
                <w:color w:val="000000" w:themeColor="text1"/>
                <w:lang w:bidi="fa-IR"/>
              </w:rPr>
            </w:pPr>
            <w:r w:rsidRPr="002F0764">
              <w:rPr>
                <w:rFonts w:ascii="Arial" w:hAnsi="Arial" w:cs="B Nazanin"/>
                <w:b/>
                <w:bCs/>
                <w:color w:val="000000" w:themeColor="text1"/>
                <w:rtl/>
                <w:lang w:bidi="fa-IR"/>
              </w:rPr>
              <w:t>عسلويه  منطقه ويژه انرژي پارس شركت مجتمع گاز پارس جنوبي فاز يك ساختمان اداري</w:t>
            </w:r>
            <w:r w:rsidR="00DC2F93" w:rsidRPr="002F0764">
              <w:rPr>
                <w:rFonts w:ascii="Arial" w:hAnsi="Arial" w:cs="B Nazanin" w:hint="cs"/>
                <w:b/>
                <w:bCs/>
                <w:color w:val="000000" w:themeColor="text1"/>
                <w:rtl/>
                <w:lang w:bidi="fa-IR"/>
              </w:rPr>
              <w:t>،</w:t>
            </w:r>
            <w:r w:rsidR="00C0279B" w:rsidRPr="002F0764">
              <w:rPr>
                <w:rFonts w:ascii="Arial" w:hAnsi="Arial" w:cs="B Nazanin"/>
                <w:b/>
                <w:bCs/>
                <w:color w:val="000000" w:themeColor="text1"/>
                <w:rtl/>
                <w:lang w:bidi="fa-IR"/>
              </w:rPr>
              <w:t>ا</w:t>
            </w:r>
            <w:r w:rsidR="00F34F1B" w:rsidRPr="002F0764">
              <w:rPr>
                <w:rFonts w:ascii="Arial" w:hAnsi="Arial" w:cs="B Nazanin" w:hint="cs"/>
                <w:b/>
                <w:bCs/>
                <w:color w:val="000000" w:themeColor="text1"/>
                <w:rtl/>
                <w:lang w:bidi="fa-IR"/>
              </w:rPr>
              <w:t>ت</w:t>
            </w:r>
            <w:r w:rsidR="00C0279B" w:rsidRPr="002F0764">
              <w:rPr>
                <w:rFonts w:ascii="Arial" w:hAnsi="Arial" w:cs="B Nazanin"/>
                <w:b/>
                <w:bCs/>
                <w:color w:val="000000" w:themeColor="text1"/>
                <w:rtl/>
                <w:lang w:bidi="fa-IR"/>
              </w:rPr>
              <w:t xml:space="preserve">اق شماره </w:t>
            </w:r>
            <w:r w:rsidR="00C0279B" w:rsidRPr="002F0764">
              <w:rPr>
                <w:rFonts w:ascii="Arial" w:hAnsi="Arial" w:cs="B Nazanin" w:hint="cs"/>
                <w:b/>
                <w:bCs/>
                <w:color w:val="000000" w:themeColor="text1"/>
                <w:rtl/>
                <w:lang w:bidi="fa-IR"/>
              </w:rPr>
              <w:t xml:space="preserve">45 </w:t>
            </w:r>
            <w:r w:rsidR="00DC2F93" w:rsidRPr="002F0764">
              <w:rPr>
                <w:rFonts w:ascii="Arial" w:hAnsi="Arial" w:cs="B Nazanin" w:hint="cs"/>
                <w:b/>
                <w:bCs/>
                <w:color w:val="000000" w:themeColor="text1"/>
                <w:rtl/>
                <w:lang w:bidi="fa-IR"/>
              </w:rPr>
              <w:t>،</w:t>
            </w:r>
            <w:r w:rsidRPr="002F0764">
              <w:rPr>
                <w:rFonts w:ascii="Arial" w:hAnsi="Arial" w:cs="B Nazanin"/>
                <w:b/>
                <w:bCs/>
                <w:color w:val="000000" w:themeColor="text1"/>
                <w:rtl/>
                <w:lang w:bidi="fa-IR"/>
              </w:rPr>
              <w:t xml:space="preserve"> دفتر امور </w:t>
            </w:r>
            <w:r w:rsidRPr="002F0764">
              <w:rPr>
                <w:rFonts w:ascii="Arial" w:hAnsi="Arial" w:cs="B Nazanin" w:hint="cs"/>
                <w:b/>
                <w:bCs/>
                <w:color w:val="000000" w:themeColor="text1"/>
                <w:rtl/>
                <w:lang w:bidi="fa-IR"/>
              </w:rPr>
              <w:t>پيمانها</w:t>
            </w:r>
            <w:r w:rsidR="00DC2F93" w:rsidRPr="002F0764">
              <w:rPr>
                <w:rFonts w:ascii="Arial" w:hAnsi="Arial" w:cs="B Nazanin" w:hint="cs"/>
                <w:b/>
                <w:bCs/>
                <w:color w:val="000000" w:themeColor="text1"/>
                <w:rtl/>
                <w:lang w:bidi="fa-IR"/>
              </w:rPr>
              <w:t>، كد پستي: 7511893350</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تلفن و فاكس</w:t>
            </w:r>
          </w:p>
        </w:tc>
        <w:tc>
          <w:tcPr>
            <w:tcW w:w="6753" w:type="dxa"/>
            <w:shd w:val="clear" w:color="auto" w:fill="FFFFFF" w:themeFill="background1"/>
            <w:vAlign w:val="center"/>
          </w:tcPr>
          <w:p w:rsidR="00097524" w:rsidRPr="002F0764" w:rsidRDefault="00097524" w:rsidP="00074B32">
            <w:pPr>
              <w:bidi/>
              <w:jc w:val="both"/>
              <w:rPr>
                <w:rFonts w:ascii="Arial" w:hAnsi="Arial" w:cs="B Nazanin"/>
                <w:b/>
                <w:bCs/>
                <w:color w:val="000000" w:themeColor="text1"/>
                <w:rtl/>
                <w:lang w:bidi="fa-IR"/>
              </w:rPr>
            </w:pPr>
            <w:r w:rsidRPr="002F0764">
              <w:rPr>
                <w:rFonts w:ascii="Arial" w:hAnsi="Arial" w:cs="B Nazanin" w:hint="cs"/>
                <w:b/>
                <w:bCs/>
                <w:color w:val="000000" w:themeColor="text1"/>
                <w:rtl/>
                <w:lang w:bidi="fa-IR"/>
              </w:rPr>
              <w:t xml:space="preserve">تلفن : </w:t>
            </w:r>
            <w:r w:rsidR="006A7F71" w:rsidRPr="002F0764">
              <w:rPr>
                <w:rFonts w:ascii="Arial" w:hAnsi="Arial" w:cs="B Nazanin" w:hint="cs"/>
                <w:b/>
                <w:bCs/>
                <w:color w:val="000000" w:themeColor="text1"/>
                <w:rtl/>
                <w:lang w:bidi="fa-IR"/>
              </w:rPr>
              <w:t>07731314</w:t>
            </w:r>
            <w:r w:rsidR="00C116B9" w:rsidRPr="002F0764">
              <w:rPr>
                <w:rFonts w:ascii="Arial" w:hAnsi="Arial" w:cs="B Nazanin" w:hint="cs"/>
                <w:b/>
                <w:bCs/>
                <w:color w:val="000000" w:themeColor="text1"/>
                <w:rtl/>
                <w:lang w:bidi="fa-IR"/>
              </w:rPr>
              <w:t>697</w:t>
            </w:r>
            <w:r w:rsidR="00074B32">
              <w:rPr>
                <w:rFonts w:ascii="Arial" w:hAnsi="Arial" w:cs="B Nazanin" w:hint="cs"/>
                <w:b/>
                <w:bCs/>
                <w:color w:val="000000" w:themeColor="text1"/>
                <w:rtl/>
                <w:lang w:bidi="fa-IR"/>
              </w:rPr>
              <w:t xml:space="preserve"> ، </w:t>
            </w:r>
            <w:r w:rsidRPr="002F0764">
              <w:rPr>
                <w:rFonts w:ascii="Arial" w:hAnsi="Arial" w:cs="B Nazanin" w:hint="cs"/>
                <w:b/>
                <w:bCs/>
                <w:color w:val="000000" w:themeColor="text1"/>
                <w:rtl/>
                <w:lang w:bidi="fa-IR"/>
              </w:rPr>
              <w:t xml:space="preserve">فاكس : </w:t>
            </w:r>
            <w:r w:rsidR="0010197B" w:rsidRPr="002F0764">
              <w:rPr>
                <w:rFonts w:ascii="Arial" w:hAnsi="Arial" w:cs="B Nazanin" w:hint="cs"/>
                <w:b/>
                <w:bCs/>
                <w:color w:val="000000" w:themeColor="text1"/>
                <w:rtl/>
                <w:lang w:bidi="fa-IR"/>
              </w:rPr>
              <w:t>07731314210 داخلي 160</w:t>
            </w:r>
          </w:p>
        </w:tc>
      </w:tr>
      <w:tr w:rsidR="002F0764" w:rsidRPr="002F0764" w:rsidTr="00074B32">
        <w:tc>
          <w:tcPr>
            <w:tcW w:w="3687" w:type="dxa"/>
            <w:shd w:val="clear" w:color="auto" w:fill="FFFFFF" w:themeFill="background1"/>
            <w:vAlign w:val="center"/>
          </w:tcPr>
          <w:p w:rsidR="00097524" w:rsidRPr="002F0764" w:rsidRDefault="00097524" w:rsidP="00F34F1B">
            <w:pPr>
              <w:bidi/>
              <w:jc w:val="both"/>
              <w:rPr>
                <w:rFonts w:cs="B Nazanin"/>
                <w:b/>
                <w:bCs/>
                <w:color w:val="000000" w:themeColor="text1"/>
                <w:rtl/>
                <w:lang w:bidi="fa-IR"/>
              </w:rPr>
            </w:pPr>
            <w:r w:rsidRPr="002F0764">
              <w:rPr>
                <w:rFonts w:cs="B Nazanin" w:hint="cs"/>
                <w:b/>
                <w:bCs/>
                <w:color w:val="000000" w:themeColor="text1"/>
                <w:rtl/>
                <w:lang w:bidi="fa-IR"/>
              </w:rPr>
              <w:t>كارشناس پاسخگوئي به سئوالات</w:t>
            </w:r>
          </w:p>
        </w:tc>
        <w:tc>
          <w:tcPr>
            <w:tcW w:w="6753" w:type="dxa"/>
            <w:shd w:val="clear" w:color="auto" w:fill="FFFFFF" w:themeFill="background1"/>
            <w:vAlign w:val="center"/>
          </w:tcPr>
          <w:p w:rsidR="00097524" w:rsidRPr="002F0764" w:rsidRDefault="006A7F71" w:rsidP="00F34F1B">
            <w:pPr>
              <w:bidi/>
              <w:jc w:val="both"/>
              <w:rPr>
                <w:rFonts w:ascii="Arial" w:hAnsi="Arial" w:cs="B Nazanin"/>
                <w:b/>
                <w:bCs/>
                <w:color w:val="000000" w:themeColor="text1"/>
                <w:rtl/>
                <w:lang w:bidi="fa-IR"/>
              </w:rPr>
            </w:pPr>
            <w:r w:rsidRPr="002F0764">
              <w:rPr>
                <w:rFonts w:ascii="Arial" w:hAnsi="Arial" w:cs="B Nazanin" w:hint="cs"/>
                <w:b/>
                <w:bCs/>
                <w:color w:val="000000" w:themeColor="text1"/>
                <w:rtl/>
                <w:lang w:bidi="fa-IR"/>
              </w:rPr>
              <w:t>07731314579و07731314182</w:t>
            </w:r>
            <w:r w:rsidR="00097524" w:rsidRPr="002F0764">
              <w:rPr>
                <w:rFonts w:ascii="Arial" w:hAnsi="Arial" w:cs="B Nazanin"/>
                <w:b/>
                <w:bCs/>
                <w:color w:val="000000" w:themeColor="text1"/>
                <w:rtl/>
                <w:lang w:bidi="fa-IR"/>
              </w:rPr>
              <w:t>(</w:t>
            </w:r>
            <w:r w:rsidRPr="002F0764">
              <w:rPr>
                <w:rFonts w:ascii="Arial" w:hAnsi="Arial" w:cs="B Nazanin" w:hint="cs"/>
                <w:b/>
                <w:bCs/>
                <w:color w:val="000000" w:themeColor="text1"/>
                <w:rtl/>
                <w:lang w:bidi="fa-IR"/>
              </w:rPr>
              <w:t xml:space="preserve">حقيقت حسيني </w:t>
            </w:r>
            <w:r w:rsidR="00534A22" w:rsidRPr="002F0764">
              <w:rPr>
                <w:rFonts w:hint="cs"/>
                <w:b/>
                <w:bCs/>
                <w:color w:val="000000" w:themeColor="text1"/>
                <w:rtl/>
                <w:lang w:bidi="fa-IR"/>
              </w:rPr>
              <w:t>–</w:t>
            </w:r>
            <w:r w:rsidR="00534A22" w:rsidRPr="002F0764">
              <w:rPr>
                <w:rFonts w:ascii="Arial" w:hAnsi="Arial" w:cs="B Nazanin" w:hint="cs"/>
                <w:b/>
                <w:bCs/>
                <w:color w:val="000000" w:themeColor="text1"/>
                <w:rtl/>
                <w:lang w:bidi="fa-IR"/>
              </w:rPr>
              <w:t>اصغر زاده</w:t>
            </w:r>
            <w:r w:rsidR="00097524" w:rsidRPr="002F0764">
              <w:rPr>
                <w:rFonts w:ascii="Arial" w:hAnsi="Arial" w:cs="B Nazanin"/>
                <w:b/>
                <w:bCs/>
                <w:color w:val="000000" w:themeColor="text1"/>
                <w:rtl/>
                <w:lang w:bidi="fa-IR"/>
              </w:rPr>
              <w:t>)</w:t>
            </w:r>
          </w:p>
        </w:tc>
      </w:tr>
    </w:tbl>
    <w:p w:rsidR="00EF58E5" w:rsidRPr="002F0764" w:rsidRDefault="00EF58E5" w:rsidP="00F34F1B">
      <w:pPr>
        <w:tabs>
          <w:tab w:val="center" w:pos="5051"/>
        </w:tabs>
        <w:bidi/>
        <w:jc w:val="both"/>
        <w:rPr>
          <w:rFonts w:cs="B Nazanin"/>
          <w:color w:val="000000" w:themeColor="text1"/>
          <w:rtl/>
          <w:lang w:bidi="fa-IR"/>
        </w:rPr>
      </w:pPr>
      <w:r w:rsidRPr="002F0764">
        <w:rPr>
          <w:rFonts w:cs="B Nazanin" w:hint="cs"/>
          <w:color w:val="000000" w:themeColor="text1"/>
          <w:rtl/>
          <w:lang w:bidi="fa-IR"/>
        </w:rPr>
        <w:t>ساير توضيحات مهم :</w:t>
      </w:r>
    </w:p>
    <w:p w:rsidR="00397904" w:rsidRPr="00397904" w:rsidRDefault="00397904" w:rsidP="00397904">
      <w:pPr>
        <w:numPr>
          <w:ilvl w:val="0"/>
          <w:numId w:val="4"/>
        </w:numPr>
        <w:bidi/>
        <w:jc w:val="both"/>
        <w:rPr>
          <w:rFonts w:cs="B Nazanin"/>
          <w:b/>
          <w:bCs/>
          <w:color w:val="000000" w:themeColor="text1"/>
          <w:rtl/>
          <w:lang w:bidi="fa-IR"/>
        </w:rPr>
      </w:pPr>
      <w:r w:rsidRPr="00397904">
        <w:rPr>
          <w:rFonts w:cs="B Nazanin" w:hint="cs"/>
          <w:b/>
          <w:bCs/>
          <w:color w:val="000000" w:themeColor="text1"/>
          <w:rtl/>
          <w:lang w:bidi="fa-IR"/>
        </w:rPr>
        <w:t xml:space="preserve">كليه فرمهاي ارزيابي صلاحيت  ميبايست با مراجعه به </w:t>
      </w:r>
      <w:r w:rsidRPr="00397904">
        <w:rPr>
          <w:rFonts w:cs="B Nazanin" w:hint="cs"/>
          <w:b/>
          <w:bCs/>
          <w:color w:val="000000" w:themeColor="text1"/>
          <w:u w:val="single"/>
          <w:rtl/>
          <w:lang w:bidi="fa-IR"/>
        </w:rPr>
        <w:t>سامانه پيمانه</w:t>
      </w:r>
      <w:r w:rsidRPr="00397904">
        <w:rPr>
          <w:rFonts w:cs="B Nazanin" w:hint="cs"/>
          <w:b/>
          <w:bCs/>
          <w:color w:val="000000" w:themeColor="text1"/>
          <w:rtl/>
          <w:lang w:bidi="fa-IR"/>
        </w:rPr>
        <w:t xml:space="preserve"> ازطريق سايت هاي </w:t>
      </w:r>
      <w:r w:rsidRPr="00397904">
        <w:rPr>
          <w:rFonts w:cs="B Nazanin"/>
          <w:b/>
          <w:bCs/>
          <w:color w:val="000000" w:themeColor="text1"/>
          <w:lang w:bidi="fa-IR"/>
        </w:rPr>
        <w:t>tender.spgc.ir</w:t>
      </w:r>
      <w:r w:rsidRPr="00397904">
        <w:rPr>
          <w:rFonts w:cs="B Nazanin" w:hint="cs"/>
          <w:b/>
          <w:bCs/>
          <w:color w:val="000000" w:themeColor="text1"/>
          <w:rtl/>
          <w:lang w:bidi="fa-IR"/>
        </w:rPr>
        <w:t xml:space="preserve">، بدقت مطالعه ، بررسي ، تكميل شود. </w:t>
      </w:r>
    </w:p>
    <w:p w:rsidR="00397904" w:rsidRPr="00397904" w:rsidRDefault="00397904" w:rsidP="00320A49">
      <w:pPr>
        <w:numPr>
          <w:ilvl w:val="0"/>
          <w:numId w:val="4"/>
        </w:numPr>
        <w:bidi/>
        <w:jc w:val="both"/>
        <w:rPr>
          <w:rFonts w:cs="B Nazanin"/>
          <w:b/>
          <w:bCs/>
          <w:color w:val="000000" w:themeColor="text1"/>
          <w:lang w:bidi="fa-IR"/>
        </w:rPr>
      </w:pPr>
      <w:r w:rsidRPr="00397904">
        <w:rPr>
          <w:rFonts w:cs="B Nazanin" w:hint="cs"/>
          <w:b/>
          <w:bCs/>
          <w:color w:val="000000" w:themeColor="text1"/>
          <w:rtl/>
          <w:lang w:bidi="fa-IR"/>
        </w:rPr>
        <w:t xml:space="preserve">داشتن </w:t>
      </w:r>
      <w:bookmarkStart w:id="1" w:name="_Hlk34985074"/>
      <w:r w:rsidRPr="00397904">
        <w:rPr>
          <w:rFonts w:cs="B Nazanin" w:hint="cs"/>
          <w:b/>
          <w:bCs/>
          <w:color w:val="000000" w:themeColor="text1"/>
          <w:rtl/>
          <w:lang w:bidi="fa-IR"/>
        </w:rPr>
        <w:t>گواهينامه تاييد صلاحيت  شركتهاي خدماتي ،پشتيباني و فني مهندسي در كد رشته (</w:t>
      </w:r>
      <w:r>
        <w:rPr>
          <w:rFonts w:cs="B Nazanin" w:hint="cs"/>
          <w:b/>
          <w:bCs/>
          <w:color w:val="000000" w:themeColor="text1"/>
          <w:rtl/>
          <w:lang w:bidi="fa-IR"/>
        </w:rPr>
        <w:t xml:space="preserve">امور </w:t>
      </w:r>
      <w:r w:rsidR="00320A49">
        <w:rPr>
          <w:rFonts w:cs="B Nazanin" w:hint="cs"/>
          <w:b/>
          <w:bCs/>
          <w:color w:val="000000" w:themeColor="text1"/>
          <w:rtl/>
          <w:lang w:bidi="fa-IR"/>
        </w:rPr>
        <w:t xml:space="preserve">تاسيساتي و </w:t>
      </w:r>
      <w:r w:rsidR="003C186F">
        <w:rPr>
          <w:rFonts w:cs="B Nazanin" w:hint="cs"/>
          <w:b/>
          <w:bCs/>
          <w:color w:val="000000" w:themeColor="text1"/>
          <w:rtl/>
          <w:lang w:bidi="fa-IR"/>
        </w:rPr>
        <w:t xml:space="preserve">خدمات عمومی </w:t>
      </w:r>
      <w:r w:rsidRPr="00397904">
        <w:rPr>
          <w:rFonts w:cs="B Nazanin" w:hint="cs"/>
          <w:b/>
          <w:bCs/>
          <w:color w:val="000000" w:themeColor="text1"/>
          <w:rtl/>
          <w:lang w:bidi="fa-IR"/>
        </w:rPr>
        <w:t>)و  گواهينامه تاييد صلاحيت ايمني امور پيمانكاران داراي اعتبار زماني  از وزارت  تعاون ، كار ورفاه اجتماعي  براي شركت در مناقصه الزاميست(شرط اصلي و اساسي تعيين صلاحيت شركتها ).</w:t>
      </w:r>
    </w:p>
    <w:p w:rsidR="00397904" w:rsidRPr="00397904" w:rsidRDefault="00397904" w:rsidP="00397904">
      <w:pPr>
        <w:bidi/>
        <w:jc w:val="both"/>
        <w:rPr>
          <w:rFonts w:cs="B Nazanin"/>
          <w:b/>
          <w:bCs/>
          <w:color w:val="000000" w:themeColor="text1"/>
          <w:lang w:bidi="fa-IR"/>
        </w:rPr>
      </w:pPr>
      <w:r w:rsidRPr="00397904">
        <w:rPr>
          <w:rFonts w:cs="B Nazanin" w:hint="cs"/>
          <w:b/>
          <w:bCs/>
          <w:color w:val="000000" w:themeColor="text1"/>
          <w:rtl/>
          <w:lang w:bidi="fa-IR"/>
        </w:rPr>
        <w:t>تذکر: در صورتی که برای هر یک از مناقصه گران، گواهینامه صلاحیت صادره از سازمان تعاون، کار و رفاه اجتماعی سه ساله مشروط به تمدید اعتباز سالیانه باشد و بیش از یکسال از زمان تاریخ صدور و یا آخرین تمدید گواهینامه آنها گذشته باشد مناقصه گر مربوطه موظف به ارائه نامه تمدید اعتبار مربوط به سال جاری نیز بوده ، در غیر این صورت اصل گواهینامه نیز فاقد اعتبار بوده و مورد قبول نمی باشد.</w:t>
      </w:r>
    </w:p>
    <w:bookmarkEnd w:id="1"/>
    <w:p w:rsidR="00397904" w:rsidRPr="00397904" w:rsidRDefault="00397904" w:rsidP="00397904">
      <w:pPr>
        <w:bidi/>
        <w:jc w:val="both"/>
        <w:rPr>
          <w:rFonts w:cs="B Nazanin"/>
          <w:b/>
          <w:bCs/>
          <w:color w:val="000000" w:themeColor="text1"/>
          <w:rtl/>
        </w:rPr>
      </w:pPr>
      <w:r w:rsidRPr="00397904">
        <w:rPr>
          <w:rFonts w:cs="B Nazanin" w:hint="cs"/>
          <w:b/>
          <w:bCs/>
          <w:color w:val="000000" w:themeColor="text1"/>
          <w:rtl/>
          <w:lang w:bidi="fa-IR"/>
        </w:rPr>
        <w:t>1-2-</w:t>
      </w:r>
      <w:bookmarkStart w:id="2" w:name="_Hlk34985167"/>
      <w:r w:rsidRPr="00397904">
        <w:rPr>
          <w:rFonts w:cs="B Nazanin" w:hint="cs"/>
          <w:b/>
          <w:bCs/>
          <w:color w:val="000000" w:themeColor="text1"/>
          <w:rtl/>
          <w:lang w:bidi="fa-IR"/>
        </w:rPr>
        <w:t>مناقصه گرانی که پس از ارزیابی کیفی تایید صلاحیت شده و برای ارائه پیشنهاد قیمت دعوت می شوند، می بایست نسبت به اخذ تاییدیه مدیریت کار و خدمات اشتغال منطقه ویژه اقتصادی پارس جنوبی واقع در عسلویه اقدام و مجوز مربوطه را تا تاریخ سررسید ارائه پیشنهاد قیمت در داخل پاکت (ب) تحول دهند. (لازم به ذکر است  درصورت عدم ارائه گواهي مذكور پاكت مالي آنها بازگشايي نخواهد شد).</w:t>
      </w:r>
      <w:bookmarkEnd w:id="2"/>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 xml:space="preserve">2-2-  برنده مناقصه ملزم به اخذ مجوز فعالیت در منطقه  از سازمان كار و امور اجتماعي استان بوشهر و تحويل آن به امور پيمانها مي باشد. اجراي طرح طبقه بندي مشاغل براي شركت برنده مناقصه الزاميست. </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3-2- خدمات موضوع مناقصه می بایست جزء موضوع فعالیت های مناقصه گر در اسناد قانونی شرکت (آگهی تاسیس و یا تغییرات) باشد.</w:t>
      </w:r>
    </w:p>
    <w:p w:rsidR="00397904" w:rsidRPr="00397904" w:rsidRDefault="00397904" w:rsidP="002973D5">
      <w:pPr>
        <w:bidi/>
        <w:jc w:val="both"/>
        <w:rPr>
          <w:rFonts w:cs="B Nazanin"/>
          <w:b/>
          <w:bCs/>
          <w:color w:val="000000" w:themeColor="text1"/>
          <w:lang w:bidi="fa-IR"/>
        </w:rPr>
      </w:pPr>
      <w:r w:rsidRPr="00397904">
        <w:rPr>
          <w:rFonts w:cs="B Nazanin" w:hint="cs"/>
          <w:b/>
          <w:bCs/>
          <w:color w:val="000000" w:themeColor="text1"/>
          <w:rtl/>
          <w:lang w:bidi="fa-IR"/>
        </w:rPr>
        <w:t xml:space="preserve">3- </w:t>
      </w:r>
      <w:r w:rsidR="002973D5" w:rsidRPr="002973D5">
        <w:rPr>
          <w:rFonts w:cs="B Nazanin"/>
          <w:b/>
          <w:bCs/>
          <w:color w:val="000000" w:themeColor="text1"/>
          <w:rtl/>
          <w:lang w:bidi="fa-IR"/>
        </w:rPr>
        <w:t>در اجراي ماده 2  آيين نامه راهكارهاي افزايش ضمانت اجرايي و تقويت حسابرسي، در قراردادهاي مازاد بر مبلغ 10 برابر نصاب معاملات بزرگ، برنده مناقصه مكلف است همزمان با تحويل ضمانتنامه اجراي تعهدات تصوير مصدق صورت هاي مالي حسابرسي شده معتبر را به مناقصه گزار ارائه نمايد، در غير اينصورت از امضاي قرارداد با وي خودداري و تضمين شركت در فرآيند ارجاع وي ضبط خواهد گرديد.</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4- كليه مستندات مندرج در هر فرم جهت ارزيابي و امتياز دهي ، ميبايست در سامانه پيمانه بارگذاري شود.</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5- نامه درخواست  شركت در مناقصه با قيد شماره  و موضوع مناقصه در سامانه تكميل و بارگذاري شود.</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6- ضمن دارا بودن شخصيت حقوقي ، ارائه اساسنامه ، آگهي تاسيس ، آگهي آخرين تغييرات  و همچنين ارايه شناسه ملي، تصویر شناسنامه و کارت ملی ارکان کلیدی شرکت ( مدیر عامل، هیئت مدیره و بازرسان) و كليه مدارك ميبايست در سامانه پيمانه به صورت الكترونيكي بارگذاري شود. همچنین ارائه نحسخه چاپی برابر اصل شده مدارک فوق در زمان انعقاد قرارداد الزامی است.</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7-  به درخواستهای پس از مهلت مقرر  و همچنین درخواست های فاقد ثبت نام در سامانه پیمانه و  فاقد فرم های تكميلي ترتيب اثري داده نخواهد شد.</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lastRenderedPageBreak/>
        <w:t>8- كليه فرم‌ها و اسناد مي‌بايست توسط شخص يا اشخاص مجاز مهر و امضاء گرديده و به انضمام  گواهي امضاي محضري صاحب / صاحبان امضاء مجاز بارگذاري شود .  ( در صورت عدم ارائه گواهي مزبور ، مناقصه گزار مختار به عدم تاييد اسناد ارزيابي كيفي به لحاظ شكلي خواهد بود ).</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9- چنانچه در حين فرايند ارزيابي  ثابت گرديد كه شركتهاي متقاضي از مدارك جعلي يا اطلاعات خلاف واقع ، تهديد، رشوه و نظاير آن براي تاييد صلاحيت خود استفاده نموده اند مطابق قوانين و مقررات با متخلف رفتار خواهد شد.</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10- پس از مرحله ارزيابي ، تنها از شركتهاي تعيين صلاحيت شده جهت ادامه فرايند مناقصه دعوت خواهد شد.</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11- برنامه زماني تحويل و دريافت اسناد پيشنهاد قيمت/فني ، بازگشايي و ساير اطلاعات مربوطه در اسناد مناقصه تحويلي به شركتهاي تعيين صلاحيت شده (پس از فرايند تعيين صلاحيت ) درج خواهد شد.</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rtl/>
          <w:lang w:bidi="fa-IR"/>
        </w:rPr>
        <w:t>12- ارائه سوابق و مدارك نيز هيچ گونه حقي را براي متقاضيان ايجاد نخواهد كرد .</w:t>
      </w:r>
    </w:p>
    <w:p w:rsidR="00397904" w:rsidRPr="00397904" w:rsidRDefault="00397904" w:rsidP="00397904">
      <w:pPr>
        <w:bidi/>
        <w:jc w:val="both"/>
        <w:rPr>
          <w:rFonts w:cs="B Nazanin"/>
          <w:b/>
          <w:bCs/>
          <w:color w:val="000000" w:themeColor="text1"/>
          <w:lang w:bidi="fa-IR"/>
        </w:rPr>
      </w:pPr>
      <w:r w:rsidRPr="00397904">
        <w:rPr>
          <w:rFonts w:cs="B Nazanin" w:hint="cs"/>
          <w:b/>
          <w:bCs/>
          <w:color w:val="000000" w:themeColor="text1"/>
          <w:rtl/>
          <w:lang w:bidi="fa-IR"/>
        </w:rPr>
        <w:t>13- منع مداخله كاركنان دولت مصوب ديماه 1337</w:t>
      </w:r>
    </w:p>
    <w:p w:rsidR="00397904" w:rsidRPr="00397904" w:rsidRDefault="00397904" w:rsidP="00397904">
      <w:pPr>
        <w:bidi/>
        <w:jc w:val="both"/>
        <w:rPr>
          <w:rFonts w:cs="B Nazanin"/>
          <w:b/>
          <w:bCs/>
          <w:color w:val="000000" w:themeColor="text1"/>
          <w:rtl/>
          <w:lang w:bidi="fa-IR"/>
        </w:rPr>
      </w:pPr>
      <w:r w:rsidRPr="00397904">
        <w:rPr>
          <w:rFonts w:cs="B Nazanin" w:hint="cs"/>
          <w:b/>
          <w:bCs/>
          <w:color w:val="000000" w:themeColor="text1"/>
          <w:u w:val="single"/>
          <w:rtl/>
          <w:lang w:bidi="fa-IR"/>
        </w:rPr>
        <w:t>خدمات پيمانهاي پالايشگاه اول شركت مجتمع گاز پارس جنوبي</w:t>
      </w:r>
    </w:p>
    <w:p w:rsidR="00397904" w:rsidRPr="00397904" w:rsidRDefault="00397904" w:rsidP="00397904">
      <w:pPr>
        <w:bidi/>
        <w:jc w:val="both"/>
        <w:rPr>
          <w:rFonts w:cs="B Nazanin"/>
          <w:b/>
          <w:bCs/>
          <w:color w:val="000000" w:themeColor="text1"/>
          <w:rtl/>
          <w:lang w:bidi="fa-IR"/>
        </w:rPr>
      </w:pPr>
    </w:p>
    <w:p w:rsidR="000A51A3" w:rsidRPr="002F0764" w:rsidRDefault="00F84EAC" w:rsidP="00F34F1B">
      <w:pPr>
        <w:bidi/>
        <w:jc w:val="both"/>
        <w:rPr>
          <w:rFonts w:cs="B Nazanin"/>
          <w:color w:val="000000" w:themeColor="text1"/>
          <w:rtl/>
          <w:lang w:bidi="fa-IR"/>
        </w:rPr>
      </w:pPr>
      <w:r w:rsidRPr="002F0764">
        <w:rPr>
          <w:rFonts w:cs="B Nazanin"/>
          <w:noProof/>
          <w:color w:val="000000" w:themeColor="text1"/>
          <w:rtl/>
          <w:lang w:bidi="fa-IR"/>
        </w:rPr>
        <w:lastRenderedPageBreak/>
        <w:drawing>
          <wp:inline distT="0" distB="0" distL="0" distR="0">
            <wp:extent cx="6505575" cy="8486774"/>
            <wp:effectExtent l="19050" t="0" r="9525" b="0"/>
            <wp:docPr id="3" name="Picture 5" descr="C:\Users\504959\Desktop\ظرفيت سقف مجا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504959\Desktop\ظرفيت سقف مجاز.jpg"/>
                    <pic:cNvPicPr>
                      <a:picLocks noChangeAspect="1" noChangeArrowheads="1"/>
                    </pic:cNvPicPr>
                  </pic:nvPicPr>
                  <pic:blipFill>
                    <a:blip r:embed="rId9"/>
                    <a:srcRect/>
                    <a:stretch>
                      <a:fillRect/>
                    </a:stretch>
                  </pic:blipFill>
                  <pic:spPr bwMode="auto">
                    <a:xfrm>
                      <a:off x="0" y="0"/>
                      <a:ext cx="6505575" cy="8486774"/>
                    </a:xfrm>
                    <a:prstGeom prst="rect">
                      <a:avLst/>
                    </a:prstGeom>
                    <a:noFill/>
                    <a:ln w="9525">
                      <a:noFill/>
                      <a:miter lim="800000"/>
                      <a:headEnd/>
                      <a:tailEnd/>
                    </a:ln>
                  </pic:spPr>
                </pic:pic>
              </a:graphicData>
            </a:graphic>
          </wp:inline>
        </w:drawing>
      </w:r>
    </w:p>
    <w:sectPr w:rsidR="000A51A3" w:rsidRPr="002F0764" w:rsidSect="00074B32">
      <w:footerReference w:type="even" r:id="rId10"/>
      <w:footerReference w:type="default" r:id="rId11"/>
      <w:pgSz w:w="12240" w:h="15840"/>
      <w:pgMar w:top="1260" w:right="902" w:bottom="1260" w:left="902" w:header="0" w:footer="397" w:gutter="0"/>
      <w:pgBorders w:offsetFrom="page">
        <w:top w:val="twistedLines1" w:sz="18" w:space="24" w:color="auto"/>
        <w:left w:val="twistedLines1" w:sz="18" w:space="24" w:color="auto"/>
        <w:bottom w:val="twistedLines1" w:sz="18" w:space="24" w:color="auto"/>
        <w:right w:val="twistedLines1" w:sz="18" w:space="24" w:color="auto"/>
      </w:pgBorders>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CF0" w:rsidRDefault="000F4CF0">
      <w:r>
        <w:separator/>
      </w:r>
    </w:p>
  </w:endnote>
  <w:endnote w:type="continuationSeparator" w:id="1">
    <w:p w:rsidR="000F4CF0" w:rsidRDefault="000F4C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Yaqouti">
    <w:altName w:val="Symbol"/>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9" w:rsidRDefault="00D5062F" w:rsidP="00EF58E5">
    <w:pPr>
      <w:pStyle w:val="Footer"/>
      <w:framePr w:wrap="around" w:vAnchor="text" w:hAnchor="margin" w:xAlign="center" w:y="1"/>
      <w:rPr>
        <w:rStyle w:val="PageNumber"/>
      </w:rPr>
    </w:pPr>
    <w:r>
      <w:rPr>
        <w:rStyle w:val="PageNumber"/>
      </w:rPr>
      <w:fldChar w:fldCharType="begin"/>
    </w:r>
    <w:r w:rsidR="00320A49">
      <w:rPr>
        <w:rStyle w:val="PageNumber"/>
      </w:rPr>
      <w:instrText xml:space="preserve">PAGE  </w:instrText>
    </w:r>
    <w:r>
      <w:rPr>
        <w:rStyle w:val="PageNumber"/>
      </w:rPr>
      <w:fldChar w:fldCharType="end"/>
    </w:r>
  </w:p>
  <w:p w:rsidR="00320A49" w:rsidRDefault="00320A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A49" w:rsidRPr="00074B32" w:rsidRDefault="00D5062F" w:rsidP="00074B32">
    <w:pPr>
      <w:pStyle w:val="Footer"/>
      <w:framePr w:w="301" w:h="389" w:hRule="exact" w:wrap="around" w:vAnchor="text" w:hAnchor="page" w:x="5824" w:y="-503"/>
      <w:jc w:val="center"/>
      <w:rPr>
        <w:rStyle w:val="PageNumber"/>
        <w:rFonts w:ascii="Yaqouti" w:hAnsi="Yaqouti" w:cs="B Nazanin"/>
        <w:b/>
        <w:bCs/>
        <w:sz w:val="22"/>
        <w:szCs w:val="18"/>
      </w:rPr>
    </w:pPr>
    <w:r w:rsidRPr="00074B32">
      <w:rPr>
        <w:rStyle w:val="PageNumber"/>
        <w:rFonts w:ascii="Yaqouti" w:hAnsi="Yaqouti" w:cs="B Nazanin"/>
        <w:b/>
        <w:bCs/>
        <w:sz w:val="22"/>
        <w:szCs w:val="18"/>
      </w:rPr>
      <w:fldChar w:fldCharType="begin"/>
    </w:r>
    <w:r w:rsidR="00320A49" w:rsidRPr="00074B32">
      <w:rPr>
        <w:rStyle w:val="PageNumber"/>
        <w:rFonts w:ascii="Yaqouti" w:hAnsi="Yaqouti" w:cs="B Nazanin"/>
        <w:b/>
        <w:bCs/>
        <w:sz w:val="22"/>
        <w:szCs w:val="18"/>
      </w:rPr>
      <w:instrText xml:space="preserve">PAGE  </w:instrText>
    </w:r>
    <w:r w:rsidRPr="00074B32">
      <w:rPr>
        <w:rStyle w:val="PageNumber"/>
        <w:rFonts w:ascii="Yaqouti" w:hAnsi="Yaqouti" w:cs="B Nazanin"/>
        <w:b/>
        <w:bCs/>
        <w:sz w:val="22"/>
        <w:szCs w:val="18"/>
      </w:rPr>
      <w:fldChar w:fldCharType="separate"/>
    </w:r>
    <w:r w:rsidR="00B160D4">
      <w:rPr>
        <w:rStyle w:val="PageNumber"/>
        <w:rFonts w:ascii="Yaqouti" w:hAnsi="Yaqouti" w:cs="B Nazanin"/>
        <w:b/>
        <w:bCs/>
        <w:noProof/>
        <w:sz w:val="22"/>
        <w:szCs w:val="18"/>
      </w:rPr>
      <w:t>1</w:t>
    </w:r>
    <w:r w:rsidRPr="00074B32">
      <w:rPr>
        <w:rStyle w:val="PageNumber"/>
        <w:rFonts w:ascii="Yaqouti" w:hAnsi="Yaqouti" w:cs="B Nazanin"/>
        <w:b/>
        <w:bCs/>
        <w:sz w:val="22"/>
        <w:szCs w:val="18"/>
      </w:rPr>
      <w:fldChar w:fldCharType="end"/>
    </w:r>
  </w:p>
  <w:p w:rsidR="00320A49" w:rsidRDefault="00320A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CF0" w:rsidRDefault="000F4CF0">
      <w:r>
        <w:separator/>
      </w:r>
    </w:p>
  </w:footnote>
  <w:footnote w:type="continuationSeparator" w:id="1">
    <w:p w:rsidR="000F4CF0" w:rsidRDefault="000F4C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C62F1"/>
    <w:multiLevelType w:val="hybridMultilevel"/>
    <w:tmpl w:val="A11C25C0"/>
    <w:lvl w:ilvl="0" w:tplc="764A5EA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C40D7"/>
    <w:multiLevelType w:val="hybridMultilevel"/>
    <w:tmpl w:val="11FC61A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8A0541"/>
    <w:multiLevelType w:val="hybridMultilevel"/>
    <w:tmpl w:val="6B60AF38"/>
    <w:lvl w:ilvl="0" w:tplc="5296D1D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8D5DC6"/>
    <w:multiLevelType w:val="hybridMultilevel"/>
    <w:tmpl w:val="8B8AD758"/>
    <w:lvl w:ilvl="0" w:tplc="0A5CBA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A6495F"/>
    <w:rsid w:val="000020AA"/>
    <w:rsid w:val="00002140"/>
    <w:rsid w:val="000032BB"/>
    <w:rsid w:val="00007E56"/>
    <w:rsid w:val="00016055"/>
    <w:rsid w:val="00016F5C"/>
    <w:rsid w:val="000225B9"/>
    <w:rsid w:val="00026830"/>
    <w:rsid w:val="0003681B"/>
    <w:rsid w:val="000414D5"/>
    <w:rsid w:val="000513F7"/>
    <w:rsid w:val="00061008"/>
    <w:rsid w:val="00062815"/>
    <w:rsid w:val="00062A9D"/>
    <w:rsid w:val="0007176D"/>
    <w:rsid w:val="00071D06"/>
    <w:rsid w:val="00074B32"/>
    <w:rsid w:val="000847B0"/>
    <w:rsid w:val="0009106A"/>
    <w:rsid w:val="00097524"/>
    <w:rsid w:val="000A0548"/>
    <w:rsid w:val="000A3ACC"/>
    <w:rsid w:val="000A51A3"/>
    <w:rsid w:val="000B0103"/>
    <w:rsid w:val="000B0CBD"/>
    <w:rsid w:val="000B2DD7"/>
    <w:rsid w:val="000C09CE"/>
    <w:rsid w:val="000C54B6"/>
    <w:rsid w:val="000C605C"/>
    <w:rsid w:val="000C6695"/>
    <w:rsid w:val="000E7138"/>
    <w:rsid w:val="000F344C"/>
    <w:rsid w:val="000F4CF0"/>
    <w:rsid w:val="0010197B"/>
    <w:rsid w:val="00115156"/>
    <w:rsid w:val="001243EE"/>
    <w:rsid w:val="0013278F"/>
    <w:rsid w:val="0013280F"/>
    <w:rsid w:val="00134972"/>
    <w:rsid w:val="00140A7B"/>
    <w:rsid w:val="0015509E"/>
    <w:rsid w:val="00155A27"/>
    <w:rsid w:val="00163AD1"/>
    <w:rsid w:val="00167964"/>
    <w:rsid w:val="001744D6"/>
    <w:rsid w:val="00175D5C"/>
    <w:rsid w:val="00181B6A"/>
    <w:rsid w:val="00185D2C"/>
    <w:rsid w:val="00186D17"/>
    <w:rsid w:val="00187239"/>
    <w:rsid w:val="00197A4C"/>
    <w:rsid w:val="00197EF0"/>
    <w:rsid w:val="001A3A00"/>
    <w:rsid w:val="001A461F"/>
    <w:rsid w:val="001A5F3A"/>
    <w:rsid w:val="001A6039"/>
    <w:rsid w:val="001A65A3"/>
    <w:rsid w:val="001B3E1A"/>
    <w:rsid w:val="001B6343"/>
    <w:rsid w:val="001D11D8"/>
    <w:rsid w:val="001D276E"/>
    <w:rsid w:val="001D447C"/>
    <w:rsid w:val="001D66D7"/>
    <w:rsid w:val="001E2BE4"/>
    <w:rsid w:val="001E55FE"/>
    <w:rsid w:val="001F2797"/>
    <w:rsid w:val="001F66A3"/>
    <w:rsid w:val="001F72C9"/>
    <w:rsid w:val="002057F7"/>
    <w:rsid w:val="0021247A"/>
    <w:rsid w:val="002142C2"/>
    <w:rsid w:val="002202B9"/>
    <w:rsid w:val="0022526D"/>
    <w:rsid w:val="00227F45"/>
    <w:rsid w:val="00232F65"/>
    <w:rsid w:val="00242872"/>
    <w:rsid w:val="00247492"/>
    <w:rsid w:val="00251BBC"/>
    <w:rsid w:val="00255DD4"/>
    <w:rsid w:val="00256517"/>
    <w:rsid w:val="002573A7"/>
    <w:rsid w:val="002605E4"/>
    <w:rsid w:val="00264D1D"/>
    <w:rsid w:val="002708DD"/>
    <w:rsid w:val="002724B2"/>
    <w:rsid w:val="00275AC6"/>
    <w:rsid w:val="0028135C"/>
    <w:rsid w:val="00281E77"/>
    <w:rsid w:val="00285D46"/>
    <w:rsid w:val="00291A26"/>
    <w:rsid w:val="00293B96"/>
    <w:rsid w:val="002973D5"/>
    <w:rsid w:val="002A0772"/>
    <w:rsid w:val="002B5FF3"/>
    <w:rsid w:val="002E40BC"/>
    <w:rsid w:val="002F0764"/>
    <w:rsid w:val="002F2496"/>
    <w:rsid w:val="00304B0C"/>
    <w:rsid w:val="00314BDF"/>
    <w:rsid w:val="00316DE5"/>
    <w:rsid w:val="00320A49"/>
    <w:rsid w:val="00320DA8"/>
    <w:rsid w:val="00327432"/>
    <w:rsid w:val="00327790"/>
    <w:rsid w:val="00327A70"/>
    <w:rsid w:val="0033326A"/>
    <w:rsid w:val="003339CB"/>
    <w:rsid w:val="00337536"/>
    <w:rsid w:val="00343279"/>
    <w:rsid w:val="003435DD"/>
    <w:rsid w:val="00353EEF"/>
    <w:rsid w:val="00361416"/>
    <w:rsid w:val="00382CAB"/>
    <w:rsid w:val="00387793"/>
    <w:rsid w:val="0039080F"/>
    <w:rsid w:val="0039166A"/>
    <w:rsid w:val="00394FAE"/>
    <w:rsid w:val="00396E3C"/>
    <w:rsid w:val="003973F5"/>
    <w:rsid w:val="00397904"/>
    <w:rsid w:val="00397EDB"/>
    <w:rsid w:val="003A4108"/>
    <w:rsid w:val="003B02CC"/>
    <w:rsid w:val="003B50B7"/>
    <w:rsid w:val="003C136F"/>
    <w:rsid w:val="003C186F"/>
    <w:rsid w:val="003C2579"/>
    <w:rsid w:val="003C2BBC"/>
    <w:rsid w:val="003C574D"/>
    <w:rsid w:val="003D20F8"/>
    <w:rsid w:val="003D400E"/>
    <w:rsid w:val="003E3E38"/>
    <w:rsid w:val="003F3432"/>
    <w:rsid w:val="003F36A2"/>
    <w:rsid w:val="003F78B5"/>
    <w:rsid w:val="00405E1C"/>
    <w:rsid w:val="0040639C"/>
    <w:rsid w:val="004073E6"/>
    <w:rsid w:val="00417F88"/>
    <w:rsid w:val="00432DAD"/>
    <w:rsid w:val="0043556D"/>
    <w:rsid w:val="00440385"/>
    <w:rsid w:val="00441E2D"/>
    <w:rsid w:val="004641B3"/>
    <w:rsid w:val="00471D0B"/>
    <w:rsid w:val="00477900"/>
    <w:rsid w:val="0048325D"/>
    <w:rsid w:val="0048339C"/>
    <w:rsid w:val="00483423"/>
    <w:rsid w:val="0049263A"/>
    <w:rsid w:val="004A6389"/>
    <w:rsid w:val="004A6D5C"/>
    <w:rsid w:val="004A726F"/>
    <w:rsid w:val="004A7CD5"/>
    <w:rsid w:val="004B2D99"/>
    <w:rsid w:val="004B691A"/>
    <w:rsid w:val="004B71D2"/>
    <w:rsid w:val="004C3748"/>
    <w:rsid w:val="004C77C0"/>
    <w:rsid w:val="004E1328"/>
    <w:rsid w:val="004E772F"/>
    <w:rsid w:val="004F0991"/>
    <w:rsid w:val="004F5938"/>
    <w:rsid w:val="004F7CC7"/>
    <w:rsid w:val="00500B46"/>
    <w:rsid w:val="00505A22"/>
    <w:rsid w:val="00513ABF"/>
    <w:rsid w:val="005203BC"/>
    <w:rsid w:val="00520F41"/>
    <w:rsid w:val="0053040A"/>
    <w:rsid w:val="0053211B"/>
    <w:rsid w:val="0053213A"/>
    <w:rsid w:val="00533825"/>
    <w:rsid w:val="00534A22"/>
    <w:rsid w:val="00535C8D"/>
    <w:rsid w:val="00536BAA"/>
    <w:rsid w:val="00536E64"/>
    <w:rsid w:val="00543C7E"/>
    <w:rsid w:val="005535FC"/>
    <w:rsid w:val="005537EC"/>
    <w:rsid w:val="00556BC9"/>
    <w:rsid w:val="00563357"/>
    <w:rsid w:val="00563DC3"/>
    <w:rsid w:val="005715AB"/>
    <w:rsid w:val="00575C12"/>
    <w:rsid w:val="00583606"/>
    <w:rsid w:val="00584E29"/>
    <w:rsid w:val="00594751"/>
    <w:rsid w:val="00596586"/>
    <w:rsid w:val="005A1E74"/>
    <w:rsid w:val="005B3C6E"/>
    <w:rsid w:val="005B4351"/>
    <w:rsid w:val="005C0E79"/>
    <w:rsid w:val="005C4009"/>
    <w:rsid w:val="005C5994"/>
    <w:rsid w:val="005D0297"/>
    <w:rsid w:val="005E3F86"/>
    <w:rsid w:val="005E47D7"/>
    <w:rsid w:val="005E660F"/>
    <w:rsid w:val="005F7082"/>
    <w:rsid w:val="0061333A"/>
    <w:rsid w:val="00620BB0"/>
    <w:rsid w:val="006237CE"/>
    <w:rsid w:val="00624584"/>
    <w:rsid w:val="00631643"/>
    <w:rsid w:val="00633CD1"/>
    <w:rsid w:val="00636852"/>
    <w:rsid w:val="00640EE6"/>
    <w:rsid w:val="00643F5A"/>
    <w:rsid w:val="00651BA8"/>
    <w:rsid w:val="00651CAF"/>
    <w:rsid w:val="006538AB"/>
    <w:rsid w:val="00656853"/>
    <w:rsid w:val="00657087"/>
    <w:rsid w:val="0067204C"/>
    <w:rsid w:val="006744D7"/>
    <w:rsid w:val="00684C8B"/>
    <w:rsid w:val="00691489"/>
    <w:rsid w:val="00693081"/>
    <w:rsid w:val="006934E3"/>
    <w:rsid w:val="00696B6B"/>
    <w:rsid w:val="006A26B7"/>
    <w:rsid w:val="006A2CBF"/>
    <w:rsid w:val="006A4F90"/>
    <w:rsid w:val="006A71B1"/>
    <w:rsid w:val="006A7F71"/>
    <w:rsid w:val="006B45F3"/>
    <w:rsid w:val="006B6373"/>
    <w:rsid w:val="006C0BB8"/>
    <w:rsid w:val="006C27E3"/>
    <w:rsid w:val="006C45CB"/>
    <w:rsid w:val="006C54ED"/>
    <w:rsid w:val="006D0F35"/>
    <w:rsid w:val="006D1928"/>
    <w:rsid w:val="006D7CEB"/>
    <w:rsid w:val="006E39E9"/>
    <w:rsid w:val="006E52D8"/>
    <w:rsid w:val="006F107F"/>
    <w:rsid w:val="006F3ECF"/>
    <w:rsid w:val="006F6B49"/>
    <w:rsid w:val="00703BF9"/>
    <w:rsid w:val="00707104"/>
    <w:rsid w:val="00711980"/>
    <w:rsid w:val="0071282D"/>
    <w:rsid w:val="00715FAA"/>
    <w:rsid w:val="00736583"/>
    <w:rsid w:val="00747E91"/>
    <w:rsid w:val="00751002"/>
    <w:rsid w:val="007511B6"/>
    <w:rsid w:val="00751D40"/>
    <w:rsid w:val="00753D8C"/>
    <w:rsid w:val="00757BDA"/>
    <w:rsid w:val="00761B3F"/>
    <w:rsid w:val="0076757A"/>
    <w:rsid w:val="007679C5"/>
    <w:rsid w:val="00773386"/>
    <w:rsid w:val="0077552E"/>
    <w:rsid w:val="0077661E"/>
    <w:rsid w:val="00777230"/>
    <w:rsid w:val="00777815"/>
    <w:rsid w:val="00781794"/>
    <w:rsid w:val="00782736"/>
    <w:rsid w:val="0078543C"/>
    <w:rsid w:val="007A1725"/>
    <w:rsid w:val="007A2A49"/>
    <w:rsid w:val="007A6FAF"/>
    <w:rsid w:val="007B127E"/>
    <w:rsid w:val="007B2708"/>
    <w:rsid w:val="007C31F3"/>
    <w:rsid w:val="007C4ED5"/>
    <w:rsid w:val="007C558C"/>
    <w:rsid w:val="007D3F9A"/>
    <w:rsid w:val="007D4295"/>
    <w:rsid w:val="007D42A9"/>
    <w:rsid w:val="007D607D"/>
    <w:rsid w:val="007D7851"/>
    <w:rsid w:val="007E4C88"/>
    <w:rsid w:val="007E5E90"/>
    <w:rsid w:val="007F1B9B"/>
    <w:rsid w:val="00805557"/>
    <w:rsid w:val="0080746F"/>
    <w:rsid w:val="008154F8"/>
    <w:rsid w:val="00821EA7"/>
    <w:rsid w:val="0082451B"/>
    <w:rsid w:val="00825D67"/>
    <w:rsid w:val="00826392"/>
    <w:rsid w:val="00826C44"/>
    <w:rsid w:val="00831E67"/>
    <w:rsid w:val="0083365A"/>
    <w:rsid w:val="008353AE"/>
    <w:rsid w:val="00845BDB"/>
    <w:rsid w:val="00850663"/>
    <w:rsid w:val="00855A5F"/>
    <w:rsid w:val="00856332"/>
    <w:rsid w:val="00857D19"/>
    <w:rsid w:val="008601E0"/>
    <w:rsid w:val="0086089D"/>
    <w:rsid w:val="00866D34"/>
    <w:rsid w:val="00867452"/>
    <w:rsid w:val="00871F40"/>
    <w:rsid w:val="008740FC"/>
    <w:rsid w:val="00884B13"/>
    <w:rsid w:val="0088564F"/>
    <w:rsid w:val="00886A11"/>
    <w:rsid w:val="008A1B05"/>
    <w:rsid w:val="008A505B"/>
    <w:rsid w:val="008B17BF"/>
    <w:rsid w:val="008C3C98"/>
    <w:rsid w:val="008C5FD5"/>
    <w:rsid w:val="008D066E"/>
    <w:rsid w:val="008D0CE8"/>
    <w:rsid w:val="008E0118"/>
    <w:rsid w:val="008E5721"/>
    <w:rsid w:val="008E6701"/>
    <w:rsid w:val="008E6710"/>
    <w:rsid w:val="008F38DD"/>
    <w:rsid w:val="008F4652"/>
    <w:rsid w:val="00903EE2"/>
    <w:rsid w:val="009040BA"/>
    <w:rsid w:val="009076EA"/>
    <w:rsid w:val="00917B0C"/>
    <w:rsid w:val="009240DC"/>
    <w:rsid w:val="0092455C"/>
    <w:rsid w:val="00934276"/>
    <w:rsid w:val="009363D5"/>
    <w:rsid w:val="00936424"/>
    <w:rsid w:val="009378C0"/>
    <w:rsid w:val="009436A9"/>
    <w:rsid w:val="009468D2"/>
    <w:rsid w:val="0095023C"/>
    <w:rsid w:val="00953661"/>
    <w:rsid w:val="0095397C"/>
    <w:rsid w:val="00954403"/>
    <w:rsid w:val="0095592A"/>
    <w:rsid w:val="00963AAB"/>
    <w:rsid w:val="0096721B"/>
    <w:rsid w:val="0098460E"/>
    <w:rsid w:val="009878B3"/>
    <w:rsid w:val="009878E7"/>
    <w:rsid w:val="00996ACC"/>
    <w:rsid w:val="009A014C"/>
    <w:rsid w:val="009A06BA"/>
    <w:rsid w:val="009A3927"/>
    <w:rsid w:val="009A52D3"/>
    <w:rsid w:val="009A7CAF"/>
    <w:rsid w:val="009B5A68"/>
    <w:rsid w:val="009B5F08"/>
    <w:rsid w:val="009C14DE"/>
    <w:rsid w:val="009C1B57"/>
    <w:rsid w:val="009C2601"/>
    <w:rsid w:val="009C65BF"/>
    <w:rsid w:val="009C7C0A"/>
    <w:rsid w:val="009D0CA4"/>
    <w:rsid w:val="009D25FB"/>
    <w:rsid w:val="009D6BCE"/>
    <w:rsid w:val="009E137F"/>
    <w:rsid w:val="009E65BC"/>
    <w:rsid w:val="009F13BA"/>
    <w:rsid w:val="009F198A"/>
    <w:rsid w:val="009F4694"/>
    <w:rsid w:val="009F6FBA"/>
    <w:rsid w:val="009F7A74"/>
    <w:rsid w:val="00A02472"/>
    <w:rsid w:val="00A0643C"/>
    <w:rsid w:val="00A0680E"/>
    <w:rsid w:val="00A13A1F"/>
    <w:rsid w:val="00A17B82"/>
    <w:rsid w:val="00A17DE9"/>
    <w:rsid w:val="00A303C5"/>
    <w:rsid w:val="00A37D7F"/>
    <w:rsid w:val="00A42EA7"/>
    <w:rsid w:val="00A448D0"/>
    <w:rsid w:val="00A50CC0"/>
    <w:rsid w:val="00A525F4"/>
    <w:rsid w:val="00A63175"/>
    <w:rsid w:val="00A6495F"/>
    <w:rsid w:val="00A66898"/>
    <w:rsid w:val="00A73ACF"/>
    <w:rsid w:val="00A82B05"/>
    <w:rsid w:val="00A95E31"/>
    <w:rsid w:val="00AA2ECF"/>
    <w:rsid w:val="00AA3F81"/>
    <w:rsid w:val="00AA6F0D"/>
    <w:rsid w:val="00AB03B2"/>
    <w:rsid w:val="00AB2C48"/>
    <w:rsid w:val="00AB5F78"/>
    <w:rsid w:val="00AB7757"/>
    <w:rsid w:val="00AC2640"/>
    <w:rsid w:val="00AD0043"/>
    <w:rsid w:val="00AD09B6"/>
    <w:rsid w:val="00AE662E"/>
    <w:rsid w:val="00AF1935"/>
    <w:rsid w:val="00AF2DF7"/>
    <w:rsid w:val="00AF2FFC"/>
    <w:rsid w:val="00B05E85"/>
    <w:rsid w:val="00B10E6A"/>
    <w:rsid w:val="00B116C8"/>
    <w:rsid w:val="00B12506"/>
    <w:rsid w:val="00B160D4"/>
    <w:rsid w:val="00B178EA"/>
    <w:rsid w:val="00B20425"/>
    <w:rsid w:val="00B21B4A"/>
    <w:rsid w:val="00B247E6"/>
    <w:rsid w:val="00B255C5"/>
    <w:rsid w:val="00B2702E"/>
    <w:rsid w:val="00B32062"/>
    <w:rsid w:val="00B40049"/>
    <w:rsid w:val="00B40D9A"/>
    <w:rsid w:val="00B447C8"/>
    <w:rsid w:val="00B46EC9"/>
    <w:rsid w:val="00B476CD"/>
    <w:rsid w:val="00B57A3A"/>
    <w:rsid w:val="00B65C58"/>
    <w:rsid w:val="00B72FCF"/>
    <w:rsid w:val="00B75352"/>
    <w:rsid w:val="00B77E13"/>
    <w:rsid w:val="00B81F98"/>
    <w:rsid w:val="00B83FD9"/>
    <w:rsid w:val="00BA1BF4"/>
    <w:rsid w:val="00BA1D50"/>
    <w:rsid w:val="00BB337A"/>
    <w:rsid w:val="00BB4CEC"/>
    <w:rsid w:val="00BB5AB2"/>
    <w:rsid w:val="00BC58F7"/>
    <w:rsid w:val="00BD04E6"/>
    <w:rsid w:val="00BD34BC"/>
    <w:rsid w:val="00BD6540"/>
    <w:rsid w:val="00BD7F2C"/>
    <w:rsid w:val="00BE1B22"/>
    <w:rsid w:val="00BE4B4F"/>
    <w:rsid w:val="00BE77DF"/>
    <w:rsid w:val="00BF0D91"/>
    <w:rsid w:val="00BF2196"/>
    <w:rsid w:val="00BF40D5"/>
    <w:rsid w:val="00BF5565"/>
    <w:rsid w:val="00BF7359"/>
    <w:rsid w:val="00C003B0"/>
    <w:rsid w:val="00C0279B"/>
    <w:rsid w:val="00C116B9"/>
    <w:rsid w:val="00C204D6"/>
    <w:rsid w:val="00C24F04"/>
    <w:rsid w:val="00C30FBB"/>
    <w:rsid w:val="00C34096"/>
    <w:rsid w:val="00C4049C"/>
    <w:rsid w:val="00C45AE3"/>
    <w:rsid w:val="00C52F3F"/>
    <w:rsid w:val="00C53799"/>
    <w:rsid w:val="00C630E2"/>
    <w:rsid w:val="00C66400"/>
    <w:rsid w:val="00C865C0"/>
    <w:rsid w:val="00C9037F"/>
    <w:rsid w:val="00C94191"/>
    <w:rsid w:val="00C94680"/>
    <w:rsid w:val="00C9571E"/>
    <w:rsid w:val="00C96C65"/>
    <w:rsid w:val="00CA4F4C"/>
    <w:rsid w:val="00CA74C3"/>
    <w:rsid w:val="00CB1388"/>
    <w:rsid w:val="00CB4A43"/>
    <w:rsid w:val="00CC1D21"/>
    <w:rsid w:val="00CC28D3"/>
    <w:rsid w:val="00CC682B"/>
    <w:rsid w:val="00CD2D41"/>
    <w:rsid w:val="00CD77E0"/>
    <w:rsid w:val="00CE2C84"/>
    <w:rsid w:val="00CE360C"/>
    <w:rsid w:val="00CE5DA5"/>
    <w:rsid w:val="00CE5F05"/>
    <w:rsid w:val="00CE60E4"/>
    <w:rsid w:val="00CE6313"/>
    <w:rsid w:val="00CF4D67"/>
    <w:rsid w:val="00CF5826"/>
    <w:rsid w:val="00CF7C96"/>
    <w:rsid w:val="00D03F72"/>
    <w:rsid w:val="00D207AD"/>
    <w:rsid w:val="00D2214E"/>
    <w:rsid w:val="00D22612"/>
    <w:rsid w:val="00D2307A"/>
    <w:rsid w:val="00D26488"/>
    <w:rsid w:val="00D305FC"/>
    <w:rsid w:val="00D3117C"/>
    <w:rsid w:val="00D34BD7"/>
    <w:rsid w:val="00D40B8E"/>
    <w:rsid w:val="00D5062F"/>
    <w:rsid w:val="00D66A6B"/>
    <w:rsid w:val="00D67BBE"/>
    <w:rsid w:val="00D71765"/>
    <w:rsid w:val="00D80B55"/>
    <w:rsid w:val="00D90880"/>
    <w:rsid w:val="00D949F4"/>
    <w:rsid w:val="00DA54F5"/>
    <w:rsid w:val="00DB250D"/>
    <w:rsid w:val="00DB5901"/>
    <w:rsid w:val="00DC2F93"/>
    <w:rsid w:val="00DC3356"/>
    <w:rsid w:val="00DC6719"/>
    <w:rsid w:val="00DD0DD0"/>
    <w:rsid w:val="00DD575B"/>
    <w:rsid w:val="00DE0CFA"/>
    <w:rsid w:val="00DE13F0"/>
    <w:rsid w:val="00DE1C78"/>
    <w:rsid w:val="00DE52A4"/>
    <w:rsid w:val="00DE7A8A"/>
    <w:rsid w:val="00DF0E86"/>
    <w:rsid w:val="00DF6E66"/>
    <w:rsid w:val="00E00C23"/>
    <w:rsid w:val="00E10E0B"/>
    <w:rsid w:val="00E117C6"/>
    <w:rsid w:val="00E133E7"/>
    <w:rsid w:val="00E142E6"/>
    <w:rsid w:val="00E24FA7"/>
    <w:rsid w:val="00E271DB"/>
    <w:rsid w:val="00E31D47"/>
    <w:rsid w:val="00E34001"/>
    <w:rsid w:val="00E34045"/>
    <w:rsid w:val="00E428CD"/>
    <w:rsid w:val="00E43315"/>
    <w:rsid w:val="00E51C58"/>
    <w:rsid w:val="00E549AA"/>
    <w:rsid w:val="00E5648F"/>
    <w:rsid w:val="00E61B51"/>
    <w:rsid w:val="00E63258"/>
    <w:rsid w:val="00E64380"/>
    <w:rsid w:val="00E66003"/>
    <w:rsid w:val="00E74D36"/>
    <w:rsid w:val="00E770B9"/>
    <w:rsid w:val="00E77BEB"/>
    <w:rsid w:val="00E828B9"/>
    <w:rsid w:val="00E83A1A"/>
    <w:rsid w:val="00E866F9"/>
    <w:rsid w:val="00E8672F"/>
    <w:rsid w:val="00E86F28"/>
    <w:rsid w:val="00E911AC"/>
    <w:rsid w:val="00E91215"/>
    <w:rsid w:val="00E96DA0"/>
    <w:rsid w:val="00EA11E7"/>
    <w:rsid w:val="00EA1318"/>
    <w:rsid w:val="00EA350C"/>
    <w:rsid w:val="00EB1CDC"/>
    <w:rsid w:val="00EB2E2C"/>
    <w:rsid w:val="00EB6AA1"/>
    <w:rsid w:val="00EC103D"/>
    <w:rsid w:val="00EC1C97"/>
    <w:rsid w:val="00EC210C"/>
    <w:rsid w:val="00EC41A6"/>
    <w:rsid w:val="00ED2D28"/>
    <w:rsid w:val="00ED2F9C"/>
    <w:rsid w:val="00ED459A"/>
    <w:rsid w:val="00ED465A"/>
    <w:rsid w:val="00ED653A"/>
    <w:rsid w:val="00ED6A13"/>
    <w:rsid w:val="00EE4983"/>
    <w:rsid w:val="00EE5B72"/>
    <w:rsid w:val="00EF56B2"/>
    <w:rsid w:val="00EF58E5"/>
    <w:rsid w:val="00F03237"/>
    <w:rsid w:val="00F0492A"/>
    <w:rsid w:val="00F15D7B"/>
    <w:rsid w:val="00F17DDB"/>
    <w:rsid w:val="00F202D4"/>
    <w:rsid w:val="00F21AB4"/>
    <w:rsid w:val="00F266FB"/>
    <w:rsid w:val="00F34EF4"/>
    <w:rsid w:val="00F34F1B"/>
    <w:rsid w:val="00F3611A"/>
    <w:rsid w:val="00F36AD6"/>
    <w:rsid w:val="00F41625"/>
    <w:rsid w:val="00F41E37"/>
    <w:rsid w:val="00F50441"/>
    <w:rsid w:val="00F5424E"/>
    <w:rsid w:val="00F60EE7"/>
    <w:rsid w:val="00F63190"/>
    <w:rsid w:val="00F70F08"/>
    <w:rsid w:val="00F71935"/>
    <w:rsid w:val="00F74188"/>
    <w:rsid w:val="00F752B8"/>
    <w:rsid w:val="00F80734"/>
    <w:rsid w:val="00F814C4"/>
    <w:rsid w:val="00F823B1"/>
    <w:rsid w:val="00F84EAC"/>
    <w:rsid w:val="00F873FB"/>
    <w:rsid w:val="00F878AA"/>
    <w:rsid w:val="00F93D33"/>
    <w:rsid w:val="00F97CB7"/>
    <w:rsid w:val="00FA57AF"/>
    <w:rsid w:val="00FB0663"/>
    <w:rsid w:val="00FB0B19"/>
    <w:rsid w:val="00FB1D16"/>
    <w:rsid w:val="00FB28E6"/>
    <w:rsid w:val="00FB746D"/>
    <w:rsid w:val="00FB74E8"/>
    <w:rsid w:val="00FC47B5"/>
    <w:rsid w:val="00FC5A20"/>
    <w:rsid w:val="00FD2EBD"/>
    <w:rsid w:val="00FD725F"/>
    <w:rsid w:val="00FE03CD"/>
    <w:rsid w:val="00FF0650"/>
    <w:rsid w:val="00FF1FF5"/>
    <w:rsid w:val="00FF420E"/>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99"/>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076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3326A"/>
    <w:rPr>
      <w:color w:val="0000FF"/>
      <w:u w:val="single"/>
    </w:rPr>
  </w:style>
  <w:style w:type="paragraph" w:styleId="Footer">
    <w:name w:val="footer"/>
    <w:basedOn w:val="Normal"/>
    <w:rsid w:val="00EF58E5"/>
    <w:pPr>
      <w:tabs>
        <w:tab w:val="center" w:pos="4153"/>
        <w:tab w:val="right" w:pos="8306"/>
      </w:tabs>
    </w:pPr>
  </w:style>
  <w:style w:type="character" w:styleId="PageNumber">
    <w:name w:val="page number"/>
    <w:basedOn w:val="DefaultParagraphFont"/>
    <w:rsid w:val="00EF58E5"/>
  </w:style>
  <w:style w:type="paragraph" w:styleId="Header">
    <w:name w:val="header"/>
    <w:basedOn w:val="Normal"/>
    <w:rsid w:val="00EF58E5"/>
    <w:pPr>
      <w:tabs>
        <w:tab w:val="center" w:pos="4153"/>
        <w:tab w:val="right" w:pos="8306"/>
      </w:tabs>
    </w:pPr>
  </w:style>
  <w:style w:type="paragraph" w:styleId="BalloonText">
    <w:name w:val="Balloon Text"/>
    <w:basedOn w:val="Normal"/>
    <w:link w:val="BalloonTextChar"/>
    <w:rsid w:val="0039080F"/>
    <w:rPr>
      <w:rFonts w:ascii="Tahoma" w:hAnsi="Tahoma" w:cs="Tahoma"/>
      <w:sz w:val="16"/>
      <w:szCs w:val="16"/>
    </w:rPr>
  </w:style>
  <w:style w:type="character" w:customStyle="1" w:styleId="BalloonTextChar">
    <w:name w:val="Balloon Text Char"/>
    <w:basedOn w:val="DefaultParagraphFont"/>
    <w:link w:val="BalloonText"/>
    <w:rsid w:val="0039080F"/>
    <w:rPr>
      <w:rFonts w:ascii="Tahoma" w:hAnsi="Tahoma" w:cs="Tahoma"/>
      <w:sz w:val="16"/>
      <w:szCs w:val="16"/>
      <w:lang w:bidi="ar-SA"/>
    </w:rPr>
  </w:style>
  <w:style w:type="paragraph" w:styleId="ListParagraph">
    <w:name w:val="List Paragraph"/>
    <w:basedOn w:val="Normal"/>
    <w:uiPriority w:val="34"/>
    <w:qFormat/>
    <w:rsid w:val="00AF1935"/>
    <w:pPr>
      <w:ind w:left="720"/>
      <w:contextualSpacing/>
    </w:pPr>
  </w:style>
</w:styles>
</file>

<file path=word/webSettings.xml><?xml version="1.0" encoding="utf-8"?>
<w:webSettings xmlns:r="http://schemas.openxmlformats.org/officeDocument/2006/relationships" xmlns:w="http://schemas.openxmlformats.org/wordprocessingml/2006/main">
  <w:divs>
    <w:div w:id="929047395">
      <w:bodyDiv w:val="1"/>
      <w:marLeft w:val="0"/>
      <w:marRight w:val="0"/>
      <w:marTop w:val="0"/>
      <w:marBottom w:val="0"/>
      <w:divBdr>
        <w:top w:val="none" w:sz="0" w:space="0" w:color="auto"/>
        <w:left w:val="none" w:sz="0" w:space="0" w:color="auto"/>
        <w:bottom w:val="none" w:sz="0" w:space="0" w:color="auto"/>
        <w:right w:val="none" w:sz="0" w:space="0" w:color="auto"/>
      </w:divBdr>
    </w:div>
    <w:div w:id="181679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893E-C21B-4FFF-B84B-FDA66F3F0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آگهي فراخوان مناقصه شماره 467/88</vt:lpstr>
    </vt:vector>
  </TitlesOfParts>
  <Company>SPGC</Company>
  <LinksUpToDate>false</LinksUpToDate>
  <CharactersWithSpaces>5973</CharactersWithSpaces>
  <SharedDoc>false</SharedDoc>
  <HLinks>
    <vt:vector size="6" baseType="variant">
      <vt:variant>
        <vt:i4>7864413</vt:i4>
      </vt:variant>
      <vt:variant>
        <vt:i4>0</vt:i4>
      </vt:variant>
      <vt:variant>
        <vt:i4>0</vt:i4>
      </vt:variant>
      <vt:variant>
        <vt:i4>5</vt:i4>
      </vt:variant>
      <vt:variant>
        <vt:lpwstr>http://www.spgc.irشركت/</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آگهي فراخوان مناقصه شماره 467/88</dc:title>
  <dc:creator>firouzi_r</dc:creator>
  <cp:lastModifiedBy>205413</cp:lastModifiedBy>
  <cp:revision>3</cp:revision>
  <cp:lastPrinted>2020-03-15T05:25:00Z</cp:lastPrinted>
  <dcterms:created xsi:type="dcterms:W3CDTF">2020-04-11T05:43:00Z</dcterms:created>
  <dcterms:modified xsi:type="dcterms:W3CDTF">2020-04-15T06:21:00Z</dcterms:modified>
</cp:coreProperties>
</file>