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74703C" w:rsidP="00FB2BBB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69666798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FB2BBB">
        <w:rPr>
          <w:rFonts w:cs="Titr" w:hint="cs"/>
          <w:u w:val="single"/>
          <w:rtl/>
          <w:lang w:bidi="fa-IR"/>
        </w:rPr>
        <w:t>789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Default="000E2840" w:rsidP="00FB2BB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مفاد ابلاغ مصوبه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گ24/001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2976C9" w:rsidRDefault="00BD696B" w:rsidP="002976C9">
            <w:pPr>
              <w:bidi/>
              <w:jc w:val="center"/>
              <w:rPr>
                <w:rFonts w:ascii="Arial" w:hAnsi="Arial" w:cs="Titr"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انجام خدمات نگهداشت و انبارش كالاي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FB2BBB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789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9245F3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9245F3" w:rsidRDefault="00BD4CEE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9245F3" w:rsidRDefault="009245F3" w:rsidP="00A76AB0">
            <w:pPr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 w:rsidRPr="009245F3">
              <w:rPr>
                <w:rFonts w:cs="Titr" w:hint="cs"/>
                <w:b/>
                <w:bCs/>
                <w:rtl/>
              </w:rPr>
              <w:t xml:space="preserve">491/925/165/168 </w:t>
            </w:r>
            <w:r w:rsidR="00744870" w:rsidRPr="009245F3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9245F3" w:rsidRDefault="009245F3" w:rsidP="00C03955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9245F3">
              <w:rPr>
                <w:rFonts w:cs="Titr" w:hint="cs"/>
                <w:b/>
                <w:bCs/>
                <w:rtl/>
                <w:lang w:bidi="fa-IR"/>
              </w:rPr>
              <w:t xml:space="preserve">000/000/684/4 </w:t>
            </w:r>
            <w:r w:rsidR="00744870" w:rsidRPr="009245F3">
              <w:rPr>
                <w:rFonts w:cs="Titr" w:hint="cs"/>
                <w:b/>
                <w:bCs/>
                <w:rtl/>
                <w:lang w:bidi="fa-IR"/>
              </w:rPr>
              <w:t xml:space="preserve">ريال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منطقه ويژه اقتصادي انرژي پارس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C1778C" w:rsidP="00E6531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 روز</w:t>
            </w:r>
            <w:r w:rsidR="00E653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77B4D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مورخ</w:t>
            </w:r>
            <w:r w:rsidR="000F643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653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9245F3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08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635E8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9245F3" w:rsidRDefault="00C1778C" w:rsidP="00FB2BBB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2BBB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2BBB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9245F3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BD696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FB2BB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 تاييد صلاحيت معتبر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داراي اعتبار زماني در رشته </w:t>
      </w:r>
      <w:r w:rsidR="009245F3" w:rsidRPr="009245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خدما</w:t>
      </w:r>
      <w:r w:rsidR="00E80AA9" w:rsidRPr="00E80AA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 عمومي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از اداره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كار و امور اجتماعي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6C42A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شركت‌هاي تأييد صلاحيت شده در مناقصه فوق مي‌بايست نسبت به اخذ تأييديه مديريت كار و خدمات اشتغال منطقه ويژه</w:t>
      </w:r>
      <w:r w:rsidR="006C42A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اقتصادي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انرژي پارس واقع در عسلويه اقدام و مجوز مربوطه را تا قبل از تحويل پاكت پيشنهاد قيمت، به دفتر امور پيمان‌هاي ستاد تحويل و ارائه نمايند. لازم به ذكر است در صورت عدم ارائه تأييديه مذكور، پاكت مالي آن‌ها گشايش نخواهد يافت</w:t>
      </w:r>
    </w:p>
    <w:p w:rsidR="009D68DB" w:rsidRDefault="00C32259" w:rsidP="009D68D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 تاييد صلاحيت و داراي اعتبار زماني صلاحيت ايمني امور پيمانكاران از اداره تعاون، كار و رفاه اجتماعي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رزومه ارسالي الزامي بوده و درصورت عدم ارائه گواهينامه مذكور، صلاحيت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 تاييد نخواهد شد.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FB2BBB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3759" cy="8208335"/>
            <wp:effectExtent l="19050" t="0" r="5641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52C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976C9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2D35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449A6"/>
    <w:rsid w:val="003558F9"/>
    <w:rsid w:val="00361650"/>
    <w:rsid w:val="0037061D"/>
    <w:rsid w:val="00371F0E"/>
    <w:rsid w:val="00375938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B7C01"/>
    <w:rsid w:val="003C136F"/>
    <w:rsid w:val="003C2579"/>
    <w:rsid w:val="003D20F8"/>
    <w:rsid w:val="003D400E"/>
    <w:rsid w:val="003D740A"/>
    <w:rsid w:val="003E072D"/>
    <w:rsid w:val="003E3E38"/>
    <w:rsid w:val="003E4EAB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0005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A7EB0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418B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42A5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03C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7F70C1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245F3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71B44"/>
    <w:rsid w:val="00974B8E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76AB0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015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696B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1718"/>
    <w:rsid w:val="00DB250D"/>
    <w:rsid w:val="00DB5901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65314"/>
    <w:rsid w:val="00E7168D"/>
    <w:rsid w:val="00E74ADD"/>
    <w:rsid w:val="00E74D36"/>
    <w:rsid w:val="00E770B9"/>
    <w:rsid w:val="00E77BEB"/>
    <w:rsid w:val="00E80AA9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2BBB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4899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22</cp:revision>
  <cp:lastPrinted>2010-03-09T05:02:00Z</cp:lastPrinted>
  <dcterms:created xsi:type="dcterms:W3CDTF">2017-04-26T11:58:00Z</dcterms:created>
  <dcterms:modified xsi:type="dcterms:W3CDTF">2017-10-16T10:17:00Z</dcterms:modified>
</cp:coreProperties>
</file>