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B643E" w:rsidRPr="000B1045" w:rsidRDefault="00CB643E">
      <w:pPr>
        <w:rPr>
          <w:rFonts w:cs="B Titr"/>
          <w:sz w:val="26"/>
          <w:szCs w:val="26"/>
          <w:rtl/>
          <w:lang w:bidi="fa-IR"/>
        </w:rPr>
      </w:pPr>
    </w:p>
    <w:tbl>
      <w:tblPr>
        <w:tblW w:w="10872" w:type="dxa"/>
        <w:tblInd w:w="23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42"/>
        <w:gridCol w:w="5130"/>
      </w:tblGrid>
      <w:tr w:rsidR="00254495" w:rsidRPr="0095670B" w:rsidTr="00D0112D">
        <w:trPr>
          <w:trHeight w:val="1358"/>
        </w:trPr>
        <w:tc>
          <w:tcPr>
            <w:tcW w:w="10872" w:type="dxa"/>
            <w:gridSpan w:val="2"/>
            <w:shd w:val="clear" w:color="auto" w:fill="D6E3BC" w:themeFill="accent3" w:themeFillTint="66"/>
          </w:tcPr>
          <w:p w:rsidR="00972349" w:rsidRPr="000B1045" w:rsidRDefault="008016E0" w:rsidP="003A4EBB">
            <w:pPr>
              <w:bidi/>
              <w:rPr>
                <w:sz w:val="16"/>
                <w:szCs w:val="16"/>
                <w:rtl/>
              </w:rPr>
            </w:pPr>
            <w:r>
              <w:rPr>
                <w:rFonts w:hint="cs"/>
                <w:noProof/>
                <w:sz w:val="16"/>
                <w:szCs w:val="16"/>
                <w:rtl/>
                <w:lang w:bidi="fa-IR"/>
              </w:rPr>
              <w:drawing>
                <wp:anchor distT="0" distB="0" distL="114300" distR="114300" simplePos="0" relativeHeight="251658240" behindDoc="0" locked="0" layoutInCell="1" allowOverlap="1">
                  <wp:simplePos x="0" y="0"/>
                  <wp:positionH relativeFrom="column">
                    <wp:posOffset>6085840</wp:posOffset>
                  </wp:positionH>
                  <wp:positionV relativeFrom="paragraph">
                    <wp:posOffset>15875</wp:posOffset>
                  </wp:positionV>
                  <wp:extent cx="596900" cy="798830"/>
                  <wp:effectExtent l="19050" t="0" r="0" b="0"/>
                  <wp:wrapSquare wrapText="bothSides"/>
                  <wp:docPr id="2" name="Picture 2" descr="C:\Users\540004\Pictures\SPGC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40004\Pictures\SPGC LOGO - Copy.jpg"/>
                          <pic:cNvPicPr>
                            <a:picLocks noChangeAspect="1" noChangeArrowheads="1"/>
                          </pic:cNvPicPr>
                        </pic:nvPicPr>
                        <pic:blipFill>
                          <a:blip r:embed="rId5" cstate="print"/>
                          <a:srcRect/>
                          <a:stretch>
                            <a:fillRect/>
                          </a:stretch>
                        </pic:blipFill>
                        <pic:spPr bwMode="auto">
                          <a:xfrm>
                            <a:off x="0" y="0"/>
                            <a:ext cx="596900" cy="798830"/>
                          </a:xfrm>
                          <a:prstGeom prst="rect">
                            <a:avLst/>
                          </a:prstGeom>
                          <a:noFill/>
                          <a:ln w="9525">
                            <a:noFill/>
                            <a:miter lim="800000"/>
                            <a:headEnd/>
                            <a:tailEnd/>
                          </a:ln>
                        </pic:spPr>
                      </pic:pic>
                    </a:graphicData>
                  </a:graphic>
                </wp:anchor>
              </w:drawing>
            </w:r>
            <w:r w:rsidR="00972349" w:rsidRPr="000B1045">
              <w:rPr>
                <w:rFonts w:hint="cs"/>
                <w:sz w:val="16"/>
                <w:szCs w:val="16"/>
                <w:rtl/>
              </w:rPr>
              <w:t xml:space="preserve"> </w:t>
            </w:r>
          </w:p>
          <w:p w:rsidR="00972349" w:rsidRPr="00FA2CC0" w:rsidRDefault="00972349" w:rsidP="006C071E">
            <w:pPr>
              <w:bidi/>
              <w:rPr>
                <w:rFonts w:cs="B Titr"/>
                <w:b/>
                <w:bCs/>
                <w:sz w:val="26"/>
                <w:szCs w:val="26"/>
                <w:rtl/>
              </w:rPr>
            </w:pPr>
            <w:r w:rsidRPr="000B1045">
              <w:rPr>
                <w:rFonts w:hint="cs"/>
                <w:sz w:val="16"/>
                <w:szCs w:val="16"/>
                <w:rtl/>
              </w:rPr>
              <w:t xml:space="preserve">                                   </w:t>
            </w:r>
            <w:r w:rsidR="000B1045" w:rsidRPr="000B1045">
              <w:rPr>
                <w:rFonts w:hint="cs"/>
                <w:sz w:val="16"/>
                <w:szCs w:val="16"/>
                <w:rtl/>
              </w:rPr>
              <w:t xml:space="preserve"> </w:t>
            </w:r>
            <w:r w:rsidRPr="000B1045">
              <w:rPr>
                <w:rFonts w:hint="cs"/>
                <w:sz w:val="16"/>
                <w:szCs w:val="16"/>
                <w:rtl/>
              </w:rPr>
              <w:t xml:space="preserve">       </w:t>
            </w:r>
            <w:r w:rsidRPr="0095670B">
              <w:rPr>
                <w:rFonts w:hint="cs"/>
                <w:sz w:val="26"/>
                <w:szCs w:val="26"/>
                <w:rtl/>
              </w:rPr>
              <w:t xml:space="preserve">  </w:t>
            </w:r>
            <w:r w:rsidR="000B1045">
              <w:rPr>
                <w:rFonts w:hint="cs"/>
                <w:sz w:val="26"/>
                <w:szCs w:val="26"/>
                <w:rtl/>
              </w:rPr>
              <w:t xml:space="preserve">                </w:t>
            </w:r>
            <w:r w:rsidRPr="0095670B">
              <w:rPr>
                <w:rFonts w:hint="cs"/>
                <w:sz w:val="26"/>
                <w:szCs w:val="26"/>
                <w:rtl/>
              </w:rPr>
              <w:t xml:space="preserve">      </w:t>
            </w:r>
            <w:r w:rsidRPr="00FA2CC0">
              <w:rPr>
                <w:rFonts w:cs="B Titr" w:hint="cs"/>
                <w:b/>
                <w:bCs/>
                <w:sz w:val="26"/>
                <w:szCs w:val="26"/>
                <w:rtl/>
              </w:rPr>
              <w:t xml:space="preserve">آگهي مناقصه عمومي شماره </w:t>
            </w:r>
            <w:r w:rsidR="001F523F" w:rsidRPr="00FA2CC0">
              <w:rPr>
                <w:rFonts w:cs="B Titr" w:hint="cs"/>
                <w:b/>
                <w:bCs/>
                <w:sz w:val="26"/>
                <w:szCs w:val="26"/>
                <w:rtl/>
              </w:rPr>
              <w:t>:</w:t>
            </w:r>
            <w:r w:rsidR="00097C43" w:rsidRPr="00FA2CC0">
              <w:rPr>
                <w:rFonts w:cs="B Titr" w:hint="cs"/>
                <w:b/>
                <w:bCs/>
                <w:sz w:val="26"/>
                <w:szCs w:val="26"/>
                <w:rtl/>
              </w:rPr>
              <w:t xml:space="preserve">  </w:t>
            </w:r>
            <w:r w:rsidR="009310B6">
              <w:rPr>
                <w:rFonts w:cs="B Titr" w:hint="cs"/>
                <w:b/>
                <w:bCs/>
                <w:sz w:val="26"/>
                <w:szCs w:val="26"/>
                <w:rtl/>
              </w:rPr>
              <w:t>7</w:t>
            </w:r>
            <w:r w:rsidR="00F85001">
              <w:rPr>
                <w:rFonts w:cs="B Titr" w:hint="cs"/>
                <w:b/>
                <w:bCs/>
                <w:sz w:val="26"/>
                <w:szCs w:val="26"/>
                <w:rtl/>
              </w:rPr>
              <w:t>0</w:t>
            </w:r>
            <w:r w:rsidR="006C071E">
              <w:rPr>
                <w:rFonts w:cs="B Titr" w:hint="cs"/>
                <w:b/>
                <w:bCs/>
                <w:sz w:val="26"/>
                <w:szCs w:val="26"/>
                <w:rtl/>
              </w:rPr>
              <w:t>12</w:t>
            </w:r>
            <w:r w:rsidR="00097C43" w:rsidRPr="00FA2CC0">
              <w:rPr>
                <w:rFonts w:cs="B Titr" w:hint="cs"/>
                <w:b/>
                <w:bCs/>
                <w:sz w:val="26"/>
                <w:szCs w:val="26"/>
                <w:rtl/>
              </w:rPr>
              <w:t>/</w:t>
            </w:r>
            <w:r w:rsidR="004244BE">
              <w:rPr>
                <w:rFonts w:cs="B Titr" w:hint="cs"/>
                <w:b/>
                <w:bCs/>
                <w:sz w:val="26"/>
                <w:szCs w:val="26"/>
                <w:rtl/>
              </w:rPr>
              <w:t>9</w:t>
            </w:r>
            <w:r w:rsidR="006C071E">
              <w:rPr>
                <w:rFonts w:cs="B Titr" w:hint="cs"/>
                <w:b/>
                <w:bCs/>
                <w:sz w:val="26"/>
                <w:szCs w:val="26"/>
                <w:rtl/>
              </w:rPr>
              <w:t>7</w:t>
            </w:r>
          </w:p>
          <w:p w:rsidR="00047D52" w:rsidRPr="00047D52" w:rsidRDefault="00C600C6" w:rsidP="00EA37BA">
            <w:pPr>
              <w:pStyle w:val="ListParagraph"/>
              <w:bidi/>
              <w:spacing w:before="0" w:beforeAutospacing="0" w:after="0" w:afterAutospacing="0" w:line="276" w:lineRule="auto"/>
              <w:ind w:left="720"/>
              <w:jc w:val="center"/>
              <w:rPr>
                <w:rFonts w:cs="Titr"/>
                <w:sz w:val="21"/>
                <w:szCs w:val="21"/>
                <w:rtl/>
              </w:rPr>
            </w:pPr>
            <w:r w:rsidRPr="002721DA">
              <w:rPr>
                <w:rFonts w:cs="B Titr" w:hint="cs"/>
                <w:b/>
                <w:bCs/>
                <w:sz w:val="21"/>
                <w:szCs w:val="21"/>
                <w:rtl/>
              </w:rPr>
              <w:t>مو</w:t>
            </w:r>
            <w:r w:rsidR="00972349" w:rsidRPr="002721DA">
              <w:rPr>
                <w:rFonts w:cs="B Titr" w:hint="cs"/>
                <w:b/>
                <w:bCs/>
                <w:sz w:val="21"/>
                <w:szCs w:val="21"/>
                <w:rtl/>
              </w:rPr>
              <w:t>ضوع</w:t>
            </w:r>
            <w:r w:rsidR="002721DA" w:rsidRPr="002721DA">
              <w:rPr>
                <w:rFonts w:cs="B Titr" w:hint="cs"/>
                <w:b/>
                <w:bCs/>
                <w:sz w:val="21"/>
                <w:szCs w:val="21"/>
                <w:rtl/>
              </w:rPr>
              <w:t xml:space="preserve"> :</w:t>
            </w:r>
            <w:r w:rsidR="00972349" w:rsidRPr="002721DA">
              <w:rPr>
                <w:rFonts w:cs="B Titr" w:hint="cs"/>
                <w:b/>
                <w:bCs/>
                <w:sz w:val="21"/>
                <w:szCs w:val="21"/>
                <w:rtl/>
              </w:rPr>
              <w:t xml:space="preserve"> </w:t>
            </w:r>
            <w:r w:rsidR="006C071E" w:rsidRPr="006C071E">
              <w:rPr>
                <w:rFonts w:cs="Titr"/>
                <w:sz w:val="21"/>
                <w:szCs w:val="21"/>
                <w:rtl/>
              </w:rPr>
              <w:t>حفاظت و حراست از اماكن، اموال و تاسيسات پالايشگاه هفتم</w:t>
            </w:r>
            <w:r w:rsidR="00047D52">
              <w:rPr>
                <w:rFonts w:cs="Titr" w:hint="cs"/>
                <w:sz w:val="21"/>
                <w:szCs w:val="21"/>
                <w:rtl/>
              </w:rPr>
              <w:t xml:space="preserve"> </w:t>
            </w:r>
            <w:r w:rsidR="00047D52" w:rsidRPr="00047D52">
              <w:rPr>
                <w:rFonts w:cs="Titr" w:hint="cs"/>
                <w:sz w:val="21"/>
                <w:szCs w:val="21"/>
                <w:rtl/>
              </w:rPr>
              <w:t>شامل فازهاي 17 و 18 و عمليات مشترك (تاسيسات آبرساني شماره 2 و ايستگاه تقليل فشار گاز)</w:t>
            </w:r>
          </w:p>
          <w:p w:rsidR="00254495" w:rsidRPr="000B1045" w:rsidRDefault="008016E0" w:rsidP="008016E0">
            <w:pPr>
              <w:bidi/>
              <w:jc w:val="center"/>
              <w:rPr>
                <w:rFonts w:cs="Titr"/>
                <w:b/>
                <w:bCs/>
              </w:rPr>
            </w:pPr>
            <w:r w:rsidRPr="008016E0">
              <w:rPr>
                <w:rFonts w:cs="Titr"/>
                <w:sz w:val="21"/>
                <w:szCs w:val="21"/>
                <w:rtl/>
                <w:lang w:bidi="fa-IR"/>
              </w:rPr>
              <w:t xml:space="preserve"> </w:t>
            </w:r>
          </w:p>
        </w:tc>
      </w:tr>
      <w:tr w:rsidR="00B36CC0" w:rsidRPr="0095670B" w:rsidTr="00D0112D">
        <w:tc>
          <w:tcPr>
            <w:tcW w:w="5742" w:type="dxa"/>
            <w:shd w:val="clear" w:color="auto" w:fill="FBD4B4" w:themeFill="accent6" w:themeFillTint="66"/>
          </w:tcPr>
          <w:p w:rsidR="00B36CC0" w:rsidRPr="008570B5" w:rsidRDefault="00E33DA6" w:rsidP="00652971">
            <w:pPr>
              <w:bidi/>
              <w:rPr>
                <w:rFonts w:cs="B Mitra"/>
                <w:b/>
                <w:bCs/>
                <w:sz w:val="20"/>
                <w:szCs w:val="20"/>
              </w:rPr>
            </w:pPr>
            <w:r w:rsidRPr="008570B5">
              <w:rPr>
                <w:rFonts w:cs="B Mitra" w:hint="cs"/>
                <w:b/>
                <w:bCs/>
                <w:sz w:val="20"/>
                <w:szCs w:val="20"/>
                <w:rtl/>
              </w:rPr>
              <w:t xml:space="preserve">استان بوشهر </w:t>
            </w:r>
            <w:r w:rsidR="00603CEE" w:rsidRPr="008570B5">
              <w:rPr>
                <w:rFonts w:cs="B Mitra" w:hint="cs"/>
                <w:b/>
                <w:bCs/>
                <w:sz w:val="20"/>
                <w:szCs w:val="20"/>
                <w:rtl/>
              </w:rPr>
              <w:t>ـ</w:t>
            </w:r>
            <w:r w:rsidR="00A63B6F" w:rsidRPr="008570B5">
              <w:rPr>
                <w:rFonts w:cs="B Mitra" w:hint="cs"/>
                <w:b/>
                <w:bCs/>
                <w:sz w:val="20"/>
                <w:szCs w:val="20"/>
                <w:rtl/>
              </w:rPr>
              <w:t xml:space="preserve"> </w:t>
            </w:r>
            <w:r w:rsidRPr="008570B5">
              <w:rPr>
                <w:rFonts w:cs="B Mitra" w:hint="cs"/>
                <w:b/>
                <w:bCs/>
                <w:sz w:val="20"/>
                <w:szCs w:val="20"/>
                <w:rtl/>
              </w:rPr>
              <w:t>عسلويه</w:t>
            </w:r>
            <w:r w:rsidR="00603CEE" w:rsidRPr="008570B5">
              <w:rPr>
                <w:rFonts w:cs="B Mitra" w:hint="cs"/>
                <w:b/>
                <w:bCs/>
                <w:sz w:val="20"/>
                <w:szCs w:val="20"/>
                <w:rtl/>
              </w:rPr>
              <w:t xml:space="preserve"> ـ</w:t>
            </w:r>
            <w:r w:rsidR="00A63B6F" w:rsidRPr="008570B5">
              <w:rPr>
                <w:rFonts w:cs="B Mitra" w:hint="cs"/>
                <w:b/>
                <w:bCs/>
                <w:sz w:val="20"/>
                <w:szCs w:val="20"/>
                <w:rtl/>
              </w:rPr>
              <w:t xml:space="preserve"> </w:t>
            </w:r>
            <w:r w:rsidRPr="008570B5">
              <w:rPr>
                <w:rFonts w:cs="B Mitra" w:hint="cs"/>
                <w:b/>
                <w:bCs/>
                <w:sz w:val="20"/>
                <w:szCs w:val="20"/>
                <w:rtl/>
              </w:rPr>
              <w:t>منطقه ويژه اقتصادي انرژي پارس</w:t>
            </w:r>
            <w:r w:rsidR="00603CEE" w:rsidRPr="008570B5">
              <w:rPr>
                <w:rFonts w:cs="B Mitra" w:hint="cs"/>
                <w:b/>
                <w:bCs/>
                <w:sz w:val="20"/>
                <w:szCs w:val="20"/>
                <w:rtl/>
              </w:rPr>
              <w:t xml:space="preserve"> ـ</w:t>
            </w:r>
            <w:r w:rsidR="00AA11B0" w:rsidRPr="008570B5">
              <w:rPr>
                <w:rFonts w:cs="B Mitra" w:hint="cs"/>
                <w:b/>
                <w:bCs/>
                <w:sz w:val="20"/>
                <w:szCs w:val="20"/>
                <w:rtl/>
                <w:lang w:bidi="fa-IR"/>
              </w:rPr>
              <w:t xml:space="preserve"> </w:t>
            </w:r>
            <w:r w:rsidRPr="008570B5">
              <w:rPr>
                <w:rFonts w:cs="B Mitra" w:hint="cs"/>
                <w:b/>
                <w:bCs/>
                <w:sz w:val="20"/>
                <w:szCs w:val="20"/>
                <w:rtl/>
              </w:rPr>
              <w:t>شركت مجتمع گاز پارس جنوبي</w:t>
            </w:r>
            <w:r w:rsidR="00603CEE" w:rsidRPr="008570B5">
              <w:rPr>
                <w:rFonts w:cs="B Mitra" w:hint="cs"/>
                <w:b/>
                <w:bCs/>
                <w:sz w:val="20"/>
                <w:szCs w:val="20"/>
                <w:rtl/>
              </w:rPr>
              <w:t xml:space="preserve"> ـ</w:t>
            </w:r>
            <w:r w:rsidRPr="008570B5">
              <w:rPr>
                <w:rFonts w:cs="B Mitra" w:hint="cs"/>
                <w:b/>
                <w:bCs/>
                <w:sz w:val="20"/>
                <w:szCs w:val="20"/>
                <w:rtl/>
              </w:rPr>
              <w:t xml:space="preserve"> </w:t>
            </w:r>
            <w:r w:rsidR="009310B6">
              <w:rPr>
                <w:rFonts w:cs="B Mitra" w:hint="cs"/>
                <w:b/>
                <w:bCs/>
                <w:sz w:val="20"/>
                <w:szCs w:val="20"/>
                <w:rtl/>
              </w:rPr>
              <w:t>پالايشگاه هفتم (فازهاي 18-17)</w:t>
            </w:r>
          </w:p>
        </w:tc>
        <w:tc>
          <w:tcPr>
            <w:tcW w:w="5130" w:type="dxa"/>
            <w:shd w:val="clear" w:color="auto" w:fill="E5DFEC" w:themeFill="accent4" w:themeFillTint="33"/>
            <w:vAlign w:val="center"/>
          </w:tcPr>
          <w:p w:rsidR="00B36CC0" w:rsidRPr="00FA2CC0" w:rsidRDefault="00B36CC0" w:rsidP="00C707F7">
            <w:pPr>
              <w:bidi/>
              <w:jc w:val="both"/>
              <w:rPr>
                <w:rFonts w:cs="B Titr"/>
                <w:b/>
                <w:bCs/>
                <w:sz w:val="22"/>
                <w:szCs w:val="22"/>
                <w:rtl/>
                <w:lang w:bidi="fa-IR"/>
              </w:rPr>
            </w:pPr>
            <w:r w:rsidRPr="00FA2CC0">
              <w:rPr>
                <w:rFonts w:cs="B Titr" w:hint="cs"/>
                <w:b/>
                <w:bCs/>
                <w:sz w:val="22"/>
                <w:szCs w:val="22"/>
                <w:rtl/>
                <w:lang w:bidi="fa-IR"/>
              </w:rPr>
              <w:t>نام و نشاني مناقصه گزار</w:t>
            </w:r>
            <w:r w:rsidR="00210557" w:rsidRPr="00FA2CC0">
              <w:rPr>
                <w:rFonts w:cs="B Titr" w:hint="cs"/>
                <w:b/>
                <w:bCs/>
                <w:sz w:val="22"/>
                <w:szCs w:val="22"/>
                <w:rtl/>
                <w:lang w:bidi="fa-IR"/>
              </w:rPr>
              <w:t xml:space="preserve"> :</w:t>
            </w:r>
            <w:r w:rsidR="00C600C6" w:rsidRPr="00FA2CC0">
              <w:rPr>
                <w:rFonts w:cs="B Titr" w:hint="cs"/>
                <w:b/>
                <w:bCs/>
                <w:sz w:val="20"/>
                <w:szCs w:val="20"/>
                <w:rtl/>
                <w:lang w:bidi="fa-IR"/>
              </w:rPr>
              <w:t xml:space="preserve">  </w:t>
            </w:r>
          </w:p>
        </w:tc>
      </w:tr>
      <w:tr w:rsidR="00B36CC0" w:rsidRPr="0095670B" w:rsidTr="00D0112D">
        <w:tc>
          <w:tcPr>
            <w:tcW w:w="5742" w:type="dxa"/>
            <w:shd w:val="clear" w:color="auto" w:fill="FBD4B4" w:themeFill="accent6" w:themeFillTint="66"/>
          </w:tcPr>
          <w:p w:rsidR="00B36CC0" w:rsidRPr="005430DF" w:rsidRDefault="00E845EA" w:rsidP="00184FA5">
            <w:pPr>
              <w:tabs>
                <w:tab w:val="left" w:pos="465"/>
                <w:tab w:val="center" w:pos="2763"/>
              </w:tabs>
              <w:bidi/>
              <w:rPr>
                <w:rFonts w:cs="B Mitra"/>
                <w:b/>
                <w:bCs/>
                <w:color w:val="0066FF"/>
              </w:rPr>
            </w:pPr>
            <w:r w:rsidRPr="00E845EA">
              <w:rPr>
                <w:rFonts w:cs="B Mitra"/>
                <w:b/>
                <w:bCs/>
                <w:rtl/>
              </w:rPr>
              <w:tab/>
            </w:r>
            <w:r w:rsidRPr="00E845EA">
              <w:rPr>
                <w:rFonts w:cs="B Mitra"/>
                <w:b/>
                <w:bCs/>
                <w:rtl/>
              </w:rPr>
              <w:tab/>
            </w:r>
            <w:r w:rsidR="009F7916" w:rsidRPr="009F7916">
              <w:rPr>
                <w:rFonts w:cs="Mitra" w:hint="cs"/>
                <w:b/>
                <w:bCs/>
                <w:color w:val="0000FF"/>
                <w:sz w:val="26"/>
                <w:szCs w:val="26"/>
                <w:rtl/>
                <w:lang w:bidi="fa-IR"/>
              </w:rPr>
              <w:t xml:space="preserve">پنجشنبه </w:t>
            </w:r>
            <w:r w:rsidR="00184FA5" w:rsidRPr="005430DF">
              <w:rPr>
                <w:rFonts w:cs="Mitra" w:hint="cs"/>
                <w:b/>
                <w:bCs/>
                <w:color w:val="0000FF"/>
                <w:sz w:val="26"/>
                <w:szCs w:val="26"/>
                <w:rtl/>
                <w:lang w:bidi="fa-IR"/>
              </w:rPr>
              <w:t>10</w:t>
            </w:r>
            <w:r w:rsidR="00652971" w:rsidRPr="005430DF">
              <w:rPr>
                <w:rFonts w:cs="Mitra" w:hint="cs"/>
                <w:b/>
                <w:bCs/>
                <w:color w:val="0000FF"/>
                <w:sz w:val="26"/>
                <w:szCs w:val="26"/>
                <w:rtl/>
                <w:lang w:bidi="fa-IR"/>
              </w:rPr>
              <w:t>/</w:t>
            </w:r>
            <w:r w:rsidRPr="005430DF">
              <w:rPr>
                <w:rFonts w:cs="Mitra" w:hint="cs"/>
                <w:b/>
                <w:bCs/>
                <w:color w:val="0000FF"/>
                <w:sz w:val="26"/>
                <w:szCs w:val="26"/>
                <w:rtl/>
                <w:lang w:bidi="fa-IR"/>
              </w:rPr>
              <w:t>0</w:t>
            </w:r>
            <w:r w:rsidR="00184FA5" w:rsidRPr="005430DF">
              <w:rPr>
                <w:rFonts w:cs="Mitra" w:hint="cs"/>
                <w:b/>
                <w:bCs/>
                <w:color w:val="0000FF"/>
                <w:sz w:val="26"/>
                <w:szCs w:val="26"/>
                <w:rtl/>
                <w:lang w:bidi="fa-IR"/>
              </w:rPr>
              <w:t>8</w:t>
            </w:r>
            <w:r w:rsidR="00652971" w:rsidRPr="005430DF">
              <w:rPr>
                <w:rFonts w:cs="Mitra" w:hint="cs"/>
                <w:b/>
                <w:bCs/>
                <w:color w:val="0000FF"/>
                <w:sz w:val="26"/>
                <w:szCs w:val="26"/>
                <w:rtl/>
                <w:lang w:bidi="fa-IR"/>
              </w:rPr>
              <w:t>/139</w:t>
            </w:r>
            <w:r w:rsidR="006C071E" w:rsidRPr="005430DF">
              <w:rPr>
                <w:rFonts w:cs="Mitra" w:hint="cs"/>
                <w:b/>
                <w:bCs/>
                <w:color w:val="0000FF"/>
                <w:sz w:val="26"/>
                <w:szCs w:val="26"/>
                <w:rtl/>
                <w:lang w:bidi="fa-IR"/>
              </w:rPr>
              <w:t>7</w:t>
            </w:r>
          </w:p>
        </w:tc>
        <w:tc>
          <w:tcPr>
            <w:tcW w:w="5130" w:type="dxa"/>
            <w:shd w:val="clear" w:color="auto" w:fill="E5DFEC" w:themeFill="accent4" w:themeFillTint="33"/>
            <w:vAlign w:val="center"/>
          </w:tcPr>
          <w:p w:rsidR="00B36CC0" w:rsidRPr="00FA2CC0" w:rsidRDefault="00E55C81" w:rsidP="00203C7B">
            <w:pPr>
              <w:bidi/>
              <w:jc w:val="both"/>
              <w:rPr>
                <w:rFonts w:cs="B Titr"/>
                <w:b/>
                <w:bCs/>
                <w:sz w:val="20"/>
                <w:szCs w:val="20"/>
              </w:rPr>
            </w:pPr>
            <w:r w:rsidRPr="00FA2CC0">
              <w:rPr>
                <w:rFonts w:cs="B Titr" w:hint="cs"/>
                <w:b/>
                <w:bCs/>
                <w:sz w:val="20"/>
                <w:szCs w:val="20"/>
                <w:rtl/>
              </w:rPr>
              <w:t xml:space="preserve">آخرين مهلت اعلام آمادگي و تسليم رزومه </w:t>
            </w:r>
            <w:r w:rsidR="00203C7B" w:rsidRPr="00FA2CC0">
              <w:rPr>
                <w:rFonts w:cs="B Titr" w:hint="cs"/>
                <w:b/>
                <w:bCs/>
                <w:sz w:val="20"/>
                <w:szCs w:val="20"/>
                <w:rtl/>
                <w:lang w:bidi="fa-IR"/>
              </w:rPr>
              <w:t>از طرف</w:t>
            </w:r>
            <w:r w:rsidRPr="00FA2CC0">
              <w:rPr>
                <w:rFonts w:cs="B Titr" w:hint="cs"/>
                <w:b/>
                <w:bCs/>
                <w:sz w:val="20"/>
                <w:szCs w:val="20"/>
                <w:rtl/>
              </w:rPr>
              <w:t xml:space="preserve"> </w:t>
            </w:r>
            <w:r w:rsidR="00203C7B" w:rsidRPr="00FA2CC0">
              <w:rPr>
                <w:rFonts w:cs="B Titr" w:hint="cs"/>
                <w:b/>
                <w:bCs/>
                <w:sz w:val="20"/>
                <w:szCs w:val="20"/>
                <w:rtl/>
              </w:rPr>
              <w:t xml:space="preserve">پيمانكاران </w:t>
            </w:r>
            <w:r w:rsidRPr="00FA2CC0">
              <w:rPr>
                <w:rFonts w:cs="B Titr" w:hint="cs"/>
                <w:b/>
                <w:bCs/>
                <w:sz w:val="20"/>
                <w:szCs w:val="20"/>
                <w:rtl/>
              </w:rPr>
              <w:t xml:space="preserve">متقاضي  </w:t>
            </w:r>
          </w:p>
        </w:tc>
      </w:tr>
      <w:tr w:rsidR="004244BE" w:rsidRPr="0095670B" w:rsidTr="00D0112D">
        <w:trPr>
          <w:trHeight w:val="73"/>
        </w:trPr>
        <w:tc>
          <w:tcPr>
            <w:tcW w:w="5742" w:type="dxa"/>
            <w:vMerge w:val="restart"/>
            <w:shd w:val="clear" w:color="auto" w:fill="FBD4B4" w:themeFill="accent6" w:themeFillTint="66"/>
          </w:tcPr>
          <w:p w:rsidR="004244BE" w:rsidRPr="00745BB4" w:rsidRDefault="004244BE" w:rsidP="00011DF3">
            <w:pPr>
              <w:bidi/>
              <w:jc w:val="center"/>
              <w:rPr>
                <w:rFonts w:cs="Mitra"/>
                <w:b/>
                <w:bCs/>
                <w:color w:val="000000" w:themeColor="text1"/>
                <w:sz w:val="22"/>
                <w:szCs w:val="22"/>
              </w:rPr>
            </w:pPr>
            <w:r w:rsidRPr="00745BB4">
              <w:rPr>
                <w:rFonts w:cs="Mitra" w:hint="cs"/>
                <w:b/>
                <w:bCs/>
                <w:color w:val="000000" w:themeColor="text1"/>
                <w:rtl/>
                <w:lang w:bidi="fa-IR"/>
              </w:rPr>
              <w:t xml:space="preserve">برنامه زماني تحويل و دريافت اسناد پيشنهاد قيمت، بازگشايي و ساير اطلاعات مربوطه (پس از فرايند </w:t>
            </w:r>
            <w:r w:rsidR="00652971" w:rsidRPr="00745BB4">
              <w:rPr>
                <w:rFonts w:cs="Mitra" w:hint="cs"/>
                <w:b/>
                <w:bCs/>
                <w:color w:val="000000" w:themeColor="text1"/>
                <w:rtl/>
                <w:lang w:bidi="fa-IR"/>
              </w:rPr>
              <w:t>ارزيابي كيفي</w:t>
            </w:r>
            <w:r w:rsidRPr="00745BB4">
              <w:rPr>
                <w:rFonts w:cs="Mitra" w:hint="cs"/>
                <w:b/>
                <w:bCs/>
                <w:color w:val="000000" w:themeColor="text1"/>
                <w:rtl/>
                <w:lang w:bidi="fa-IR"/>
              </w:rPr>
              <w:t>) در اسناد مناقصه تحويلي به شركت</w:t>
            </w:r>
            <w:r w:rsidR="00745BB4">
              <w:rPr>
                <w:rFonts w:cs="Mitra" w:hint="cs"/>
                <w:b/>
                <w:bCs/>
                <w:color w:val="000000" w:themeColor="text1"/>
                <w:rtl/>
                <w:lang w:bidi="fa-IR"/>
              </w:rPr>
              <w:t>‌</w:t>
            </w:r>
            <w:r w:rsidRPr="00745BB4">
              <w:rPr>
                <w:rFonts w:cs="Mitra" w:hint="cs"/>
                <w:b/>
                <w:bCs/>
                <w:color w:val="000000" w:themeColor="text1"/>
                <w:rtl/>
                <w:lang w:bidi="fa-IR"/>
              </w:rPr>
              <w:t>هاي تأييد صلاحيت شده اعلام خواهد شد.</w:t>
            </w:r>
          </w:p>
        </w:tc>
        <w:tc>
          <w:tcPr>
            <w:tcW w:w="5130" w:type="dxa"/>
            <w:shd w:val="clear" w:color="auto" w:fill="E5DFEC" w:themeFill="accent4" w:themeFillTint="33"/>
            <w:vAlign w:val="center"/>
          </w:tcPr>
          <w:p w:rsidR="004244BE" w:rsidRPr="00FA2CC0" w:rsidRDefault="004244BE" w:rsidP="003A4EBB">
            <w:pPr>
              <w:bidi/>
              <w:jc w:val="both"/>
              <w:rPr>
                <w:rFonts w:cs="B Titr"/>
                <w:b/>
                <w:bCs/>
                <w:sz w:val="20"/>
                <w:szCs w:val="20"/>
              </w:rPr>
            </w:pPr>
            <w:r w:rsidRPr="00FA2CC0">
              <w:rPr>
                <w:rFonts w:cs="B Titr" w:hint="cs"/>
                <w:b/>
                <w:bCs/>
                <w:sz w:val="20"/>
                <w:szCs w:val="20"/>
                <w:rtl/>
              </w:rPr>
              <w:t>مهلت تحويل  اسناد مناقصه به شركتهاي واجد صلاحيت</w:t>
            </w:r>
          </w:p>
        </w:tc>
      </w:tr>
      <w:tr w:rsidR="004244BE" w:rsidRPr="0095670B" w:rsidTr="00D0112D">
        <w:tc>
          <w:tcPr>
            <w:tcW w:w="5742" w:type="dxa"/>
            <w:vMerge/>
            <w:shd w:val="clear" w:color="auto" w:fill="FBD4B4" w:themeFill="accent6" w:themeFillTint="66"/>
          </w:tcPr>
          <w:p w:rsidR="004244BE" w:rsidRPr="00FA2CC0" w:rsidRDefault="004244BE" w:rsidP="00CF1E89">
            <w:pPr>
              <w:bidi/>
              <w:jc w:val="center"/>
              <w:rPr>
                <w:rFonts w:cs="Mitra"/>
                <w:b/>
                <w:bCs/>
                <w:sz w:val="22"/>
                <w:szCs w:val="22"/>
              </w:rPr>
            </w:pPr>
          </w:p>
        </w:tc>
        <w:tc>
          <w:tcPr>
            <w:tcW w:w="5130" w:type="dxa"/>
            <w:shd w:val="clear" w:color="auto" w:fill="E5DFEC" w:themeFill="accent4" w:themeFillTint="33"/>
            <w:vAlign w:val="center"/>
          </w:tcPr>
          <w:p w:rsidR="004244BE" w:rsidRPr="00FA2CC0" w:rsidRDefault="004244BE" w:rsidP="00C3402C">
            <w:pPr>
              <w:bidi/>
              <w:jc w:val="both"/>
              <w:rPr>
                <w:rFonts w:cs="B Titr"/>
                <w:b/>
                <w:bCs/>
                <w:sz w:val="18"/>
                <w:szCs w:val="18"/>
              </w:rPr>
            </w:pPr>
            <w:r w:rsidRPr="00FA2CC0">
              <w:rPr>
                <w:rFonts w:cs="B Titr" w:hint="cs"/>
                <w:b/>
                <w:bCs/>
                <w:sz w:val="18"/>
                <w:szCs w:val="18"/>
                <w:rtl/>
              </w:rPr>
              <w:t xml:space="preserve">مهلت تسليم </w:t>
            </w:r>
            <w:r w:rsidRPr="00FA2CC0">
              <w:rPr>
                <w:rFonts w:cs="B Titr"/>
                <w:b/>
                <w:bCs/>
                <w:sz w:val="18"/>
                <w:szCs w:val="18"/>
                <w:rtl/>
              </w:rPr>
              <w:t>پاكات پيشنهاد (مالي/</w:t>
            </w:r>
            <w:r w:rsidRPr="00FA2CC0">
              <w:rPr>
                <w:rFonts w:cs="B Titr" w:hint="cs"/>
                <w:b/>
                <w:bCs/>
                <w:sz w:val="18"/>
                <w:szCs w:val="18"/>
                <w:rtl/>
              </w:rPr>
              <w:t>تضمين شركت در</w:t>
            </w:r>
            <w:r w:rsidR="00C3402C">
              <w:rPr>
                <w:rFonts w:cs="B Titr" w:hint="cs"/>
                <w:b/>
                <w:bCs/>
                <w:sz w:val="18"/>
                <w:szCs w:val="18"/>
                <w:rtl/>
              </w:rPr>
              <w:t>فرايند ارجاع كار</w:t>
            </w:r>
            <w:r w:rsidRPr="00FA2CC0">
              <w:rPr>
                <w:rFonts w:cs="B Titr"/>
                <w:b/>
                <w:bCs/>
                <w:sz w:val="18"/>
                <w:szCs w:val="18"/>
                <w:rtl/>
              </w:rPr>
              <w:t>)</w:t>
            </w:r>
            <w:r w:rsidRPr="00FA2CC0">
              <w:rPr>
                <w:rFonts w:cs="B Titr" w:hint="cs"/>
                <w:b/>
                <w:bCs/>
                <w:sz w:val="18"/>
                <w:szCs w:val="18"/>
                <w:rtl/>
              </w:rPr>
              <w:t xml:space="preserve"> توسط مناقصه گران</w:t>
            </w:r>
          </w:p>
        </w:tc>
      </w:tr>
      <w:tr w:rsidR="004244BE" w:rsidRPr="0095670B" w:rsidTr="00D0112D">
        <w:tc>
          <w:tcPr>
            <w:tcW w:w="5742" w:type="dxa"/>
            <w:vMerge/>
            <w:shd w:val="clear" w:color="auto" w:fill="FBD4B4" w:themeFill="accent6" w:themeFillTint="66"/>
          </w:tcPr>
          <w:p w:rsidR="004244BE" w:rsidRPr="00FA2CC0" w:rsidRDefault="004244BE" w:rsidP="00CF1E89">
            <w:pPr>
              <w:bidi/>
              <w:jc w:val="center"/>
              <w:rPr>
                <w:rFonts w:cs="Mitra"/>
                <w:b/>
                <w:bCs/>
                <w:sz w:val="22"/>
                <w:szCs w:val="22"/>
              </w:rPr>
            </w:pPr>
          </w:p>
        </w:tc>
        <w:tc>
          <w:tcPr>
            <w:tcW w:w="5130" w:type="dxa"/>
            <w:shd w:val="clear" w:color="auto" w:fill="E5DFEC" w:themeFill="accent4" w:themeFillTint="33"/>
            <w:vAlign w:val="center"/>
          </w:tcPr>
          <w:p w:rsidR="004244BE" w:rsidRPr="00FA2CC0" w:rsidRDefault="004244BE" w:rsidP="003A4EBB">
            <w:pPr>
              <w:bidi/>
              <w:jc w:val="both"/>
              <w:rPr>
                <w:rFonts w:cs="B Titr"/>
                <w:b/>
                <w:bCs/>
                <w:sz w:val="20"/>
                <w:szCs w:val="20"/>
              </w:rPr>
            </w:pPr>
            <w:r w:rsidRPr="00FA2CC0">
              <w:rPr>
                <w:rFonts w:cs="B Titr" w:hint="cs"/>
                <w:b/>
                <w:bCs/>
                <w:sz w:val="20"/>
                <w:szCs w:val="20"/>
                <w:rtl/>
              </w:rPr>
              <w:t>تاريخ بازگشائي پيشنهادات مالي :</w:t>
            </w:r>
          </w:p>
        </w:tc>
      </w:tr>
      <w:tr w:rsidR="00F51C91" w:rsidRPr="0095670B" w:rsidTr="006F4CAE">
        <w:trPr>
          <w:trHeight w:val="1032"/>
        </w:trPr>
        <w:tc>
          <w:tcPr>
            <w:tcW w:w="10872" w:type="dxa"/>
            <w:gridSpan w:val="2"/>
            <w:shd w:val="clear" w:color="auto" w:fill="FBD4B4" w:themeFill="accent6" w:themeFillTint="66"/>
          </w:tcPr>
          <w:p w:rsidR="00F51C91" w:rsidRDefault="00F51C91" w:rsidP="005430DF">
            <w:pPr>
              <w:bidi/>
              <w:rPr>
                <w:rFonts w:cs="Mitra"/>
                <w:b/>
                <w:bCs/>
                <w:sz w:val="22"/>
                <w:szCs w:val="22"/>
                <w:rtl/>
              </w:rPr>
            </w:pPr>
            <w:r w:rsidRPr="00382F09">
              <w:rPr>
                <w:rFonts w:cs="Mitra" w:hint="cs"/>
                <w:b/>
                <w:bCs/>
                <w:sz w:val="22"/>
                <w:szCs w:val="22"/>
                <w:rtl/>
              </w:rPr>
              <w:t>مبلغ تضمين شركت در فرآيند ارجاع كار معادل</w:t>
            </w:r>
            <w:r>
              <w:rPr>
                <w:rFonts w:cs="Mitra" w:hint="cs"/>
                <w:b/>
                <w:bCs/>
                <w:sz w:val="22"/>
                <w:szCs w:val="22"/>
                <w:rtl/>
              </w:rPr>
              <w:t xml:space="preserve"> </w:t>
            </w:r>
            <w:r w:rsidR="00DC14CD" w:rsidRPr="00382F09">
              <w:rPr>
                <w:rFonts w:cs="Mitra" w:hint="cs"/>
                <w:b/>
                <w:bCs/>
                <w:color w:val="0000FF"/>
                <w:sz w:val="22"/>
                <w:szCs w:val="22"/>
                <w:rtl/>
              </w:rPr>
              <w:t>000/000/</w:t>
            </w:r>
            <w:r w:rsidR="00DC14CD">
              <w:rPr>
                <w:rFonts w:cs="Mitra" w:hint="cs"/>
                <w:b/>
                <w:bCs/>
                <w:color w:val="0000FF"/>
                <w:sz w:val="22"/>
                <w:szCs w:val="22"/>
                <w:rtl/>
              </w:rPr>
              <w:t>098</w:t>
            </w:r>
            <w:r w:rsidR="00DC14CD" w:rsidRPr="00382F09">
              <w:rPr>
                <w:rFonts w:cs="Mitra" w:hint="cs"/>
                <w:b/>
                <w:bCs/>
                <w:color w:val="0000FF"/>
                <w:sz w:val="22"/>
                <w:szCs w:val="22"/>
                <w:rtl/>
              </w:rPr>
              <w:t>/</w:t>
            </w:r>
            <w:r w:rsidR="00DC14CD">
              <w:rPr>
                <w:rFonts w:cs="Mitra" w:hint="cs"/>
                <w:b/>
                <w:bCs/>
                <w:color w:val="0000FF"/>
                <w:sz w:val="22"/>
                <w:szCs w:val="22"/>
                <w:rtl/>
              </w:rPr>
              <w:t>4</w:t>
            </w:r>
            <w:r w:rsidR="00DC14CD" w:rsidRPr="00382F09">
              <w:rPr>
                <w:rFonts w:cs="Mitra"/>
                <w:b/>
                <w:bCs/>
                <w:color w:val="0000FF"/>
                <w:sz w:val="22"/>
                <w:szCs w:val="22"/>
              </w:rPr>
              <w:t xml:space="preserve"> </w:t>
            </w:r>
            <w:r w:rsidRPr="00382F09">
              <w:rPr>
                <w:rFonts w:cs="Mitra" w:hint="cs"/>
                <w:b/>
                <w:bCs/>
                <w:color w:val="0000FF"/>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F51C91" w:rsidRPr="00FA2CC0" w:rsidRDefault="00F51C91" w:rsidP="00892B41">
            <w:pPr>
              <w:bidi/>
              <w:jc w:val="both"/>
              <w:rPr>
                <w:rFonts w:cs="B Titr"/>
                <w:b/>
                <w:bCs/>
                <w:sz w:val="20"/>
                <w:szCs w:val="20"/>
              </w:rPr>
            </w:pPr>
            <w:r>
              <w:rPr>
                <w:rFonts w:cs="Mitra" w:hint="cs"/>
                <w:b/>
                <w:bCs/>
                <w:sz w:val="22"/>
                <w:szCs w:val="22"/>
                <w:rtl/>
              </w:rPr>
              <w:t xml:space="preserve">تبصره: در صورت </w:t>
            </w:r>
            <w:r>
              <w:rPr>
                <w:rFonts w:cs="Mitra" w:hint="cs"/>
                <w:b/>
                <w:bCs/>
                <w:sz w:val="22"/>
                <w:szCs w:val="22"/>
                <w:rtl/>
                <w:lang w:bidi="fa-IR"/>
              </w:rPr>
              <w:t xml:space="preserve">ارائه تضمين شركت در فرآيند ارجاع كار به صورت وجه نقد، </w:t>
            </w:r>
            <w:r w:rsidR="0099246F">
              <w:rPr>
                <w:rFonts w:cs="Mitra" w:hint="cs"/>
                <w:b/>
                <w:bCs/>
                <w:sz w:val="22"/>
                <w:szCs w:val="22"/>
                <w:rtl/>
                <w:lang w:bidi="fa-IR"/>
              </w:rPr>
              <w:t xml:space="preserve">مبلغ نقدي </w:t>
            </w:r>
            <w:r>
              <w:rPr>
                <w:rFonts w:cs="Mitra" w:hint="cs"/>
                <w:b/>
                <w:bCs/>
                <w:sz w:val="22"/>
                <w:szCs w:val="22"/>
                <w:rtl/>
                <w:lang w:bidi="fa-IR"/>
              </w:rPr>
              <w:t xml:space="preserve">مي بايست به </w:t>
            </w:r>
            <w:r w:rsidR="0099246F">
              <w:rPr>
                <w:rFonts w:cs="Mitra" w:hint="cs"/>
                <w:b/>
                <w:bCs/>
                <w:sz w:val="22"/>
                <w:szCs w:val="22"/>
                <w:rtl/>
                <w:lang w:bidi="fa-IR"/>
              </w:rPr>
              <w:t xml:space="preserve">حساب </w:t>
            </w:r>
            <w:r w:rsidRPr="00691BBF">
              <w:rPr>
                <w:rFonts w:cs="Mitra" w:hint="cs"/>
                <w:b/>
                <w:bCs/>
                <w:sz w:val="22"/>
                <w:szCs w:val="22"/>
                <w:rtl/>
              </w:rPr>
              <w:t>سيباي شماره</w:t>
            </w:r>
            <w:r w:rsidRPr="00691BBF">
              <w:rPr>
                <w:rFonts w:cs="Mitra" w:hint="cs"/>
                <w:b/>
                <w:bCs/>
                <w:sz w:val="22"/>
                <w:szCs w:val="22"/>
                <w:rtl/>
                <w:lang w:bidi="fa-IR"/>
              </w:rPr>
              <w:t xml:space="preserve"> </w:t>
            </w:r>
            <w:r w:rsidR="00246158" w:rsidRPr="00246158">
              <w:rPr>
                <w:rFonts w:cs="Mitra" w:hint="cs"/>
                <w:b/>
                <w:bCs/>
                <w:sz w:val="22"/>
                <w:szCs w:val="22"/>
                <w:rtl/>
                <w:lang w:bidi="fa-IR"/>
              </w:rPr>
              <w:t>0106240624006</w:t>
            </w:r>
            <w:r w:rsidR="00246158">
              <w:rPr>
                <w:rFonts w:ascii="Tahoma" w:hAnsi="Tahoma" w:cs="Mitra" w:hint="cs"/>
                <w:sz w:val="27"/>
                <w:szCs w:val="27"/>
                <w:rtl/>
              </w:rPr>
              <w:t xml:space="preserve"> </w:t>
            </w:r>
            <w:r w:rsidRPr="00691BBF">
              <w:rPr>
                <w:rFonts w:cs="Mitra" w:hint="cs"/>
                <w:b/>
                <w:bCs/>
                <w:sz w:val="22"/>
                <w:szCs w:val="22"/>
                <w:rtl/>
              </w:rPr>
              <w:t>نزد</w:t>
            </w:r>
            <w:r w:rsidRPr="00691BBF">
              <w:rPr>
                <w:rFonts w:cs="Mitra"/>
                <w:b/>
                <w:bCs/>
                <w:sz w:val="22"/>
                <w:szCs w:val="22"/>
              </w:rPr>
              <w:t xml:space="preserve"> </w:t>
            </w:r>
            <w:r w:rsidRPr="00691BBF">
              <w:rPr>
                <w:rFonts w:cs="Mitra" w:hint="cs"/>
                <w:b/>
                <w:bCs/>
                <w:sz w:val="22"/>
                <w:szCs w:val="22"/>
                <w:rtl/>
              </w:rPr>
              <w:t>بانک</w:t>
            </w:r>
            <w:r w:rsidRPr="00691BBF">
              <w:rPr>
                <w:rFonts w:cs="Mitra"/>
                <w:b/>
                <w:bCs/>
                <w:sz w:val="22"/>
                <w:szCs w:val="22"/>
              </w:rPr>
              <w:t xml:space="preserve"> </w:t>
            </w:r>
            <w:r w:rsidRPr="00691BBF">
              <w:rPr>
                <w:rFonts w:cs="Mitra" w:hint="cs"/>
                <w:b/>
                <w:bCs/>
                <w:sz w:val="22"/>
                <w:szCs w:val="22"/>
                <w:rtl/>
              </w:rPr>
              <w:t>ملي</w:t>
            </w:r>
            <w:r w:rsidRPr="00691BBF">
              <w:rPr>
                <w:rFonts w:cs="Mitra"/>
                <w:b/>
                <w:bCs/>
                <w:sz w:val="22"/>
                <w:szCs w:val="22"/>
              </w:rPr>
              <w:t xml:space="preserve"> </w:t>
            </w:r>
            <w:r w:rsidRPr="00691BBF">
              <w:rPr>
                <w:rFonts w:cs="Mitra" w:hint="cs"/>
                <w:b/>
                <w:bCs/>
                <w:sz w:val="22"/>
                <w:szCs w:val="22"/>
                <w:rtl/>
              </w:rPr>
              <w:t>ايران</w:t>
            </w:r>
            <w:r w:rsidRPr="00691BBF">
              <w:rPr>
                <w:rFonts w:cs="Mitra"/>
                <w:b/>
                <w:bCs/>
                <w:sz w:val="22"/>
                <w:szCs w:val="22"/>
              </w:rPr>
              <w:t xml:space="preserve"> </w:t>
            </w:r>
            <w:r w:rsidRPr="00691BBF">
              <w:rPr>
                <w:rFonts w:cs="Mitra" w:hint="cs"/>
                <w:b/>
                <w:bCs/>
                <w:sz w:val="22"/>
                <w:szCs w:val="22"/>
                <w:rtl/>
              </w:rPr>
              <w:t>شعبه عسلويه ب</w:t>
            </w:r>
            <w:r>
              <w:rPr>
                <w:rFonts w:cs="Mitra" w:hint="cs"/>
                <w:b/>
                <w:bCs/>
                <w:sz w:val="22"/>
                <w:szCs w:val="22"/>
                <w:rtl/>
              </w:rPr>
              <w:t>ه‌</w:t>
            </w:r>
            <w:r w:rsidRPr="00691BBF">
              <w:rPr>
                <w:rFonts w:cs="Mitra" w:hint="cs"/>
                <w:b/>
                <w:bCs/>
                <w:sz w:val="22"/>
                <w:szCs w:val="22"/>
                <w:rtl/>
              </w:rPr>
              <w:t>نام</w:t>
            </w:r>
            <w:r w:rsidRPr="00691BBF">
              <w:rPr>
                <w:rFonts w:cs="Mitra"/>
                <w:b/>
                <w:bCs/>
                <w:sz w:val="22"/>
                <w:szCs w:val="22"/>
              </w:rPr>
              <w:t xml:space="preserve"> </w:t>
            </w:r>
            <w:r w:rsidRPr="00691BBF">
              <w:rPr>
                <w:rFonts w:cs="Mitra" w:hint="cs"/>
                <w:b/>
                <w:bCs/>
                <w:sz w:val="22"/>
                <w:szCs w:val="22"/>
                <w:rtl/>
              </w:rPr>
              <w:t>شركت</w:t>
            </w:r>
            <w:r w:rsidRPr="00691BBF">
              <w:rPr>
                <w:rFonts w:cs="Mitra"/>
                <w:b/>
                <w:bCs/>
                <w:sz w:val="22"/>
                <w:szCs w:val="22"/>
              </w:rPr>
              <w:t xml:space="preserve"> </w:t>
            </w:r>
            <w:r w:rsidRPr="00691BBF">
              <w:rPr>
                <w:rFonts w:cs="Mitra" w:hint="cs"/>
                <w:b/>
                <w:bCs/>
                <w:sz w:val="22"/>
                <w:szCs w:val="22"/>
                <w:rtl/>
              </w:rPr>
              <w:t>مجتمع</w:t>
            </w:r>
            <w:r w:rsidRPr="00691BBF">
              <w:rPr>
                <w:rFonts w:cs="Mitra"/>
                <w:b/>
                <w:bCs/>
                <w:sz w:val="22"/>
                <w:szCs w:val="22"/>
              </w:rPr>
              <w:t xml:space="preserve"> </w:t>
            </w:r>
            <w:r w:rsidRPr="00691BBF">
              <w:rPr>
                <w:rFonts w:cs="Mitra" w:hint="cs"/>
                <w:b/>
                <w:bCs/>
                <w:sz w:val="22"/>
                <w:szCs w:val="22"/>
                <w:rtl/>
              </w:rPr>
              <w:t>گاز</w:t>
            </w:r>
            <w:r w:rsidRPr="00691BBF">
              <w:rPr>
                <w:rFonts w:cs="Mitra"/>
                <w:b/>
                <w:bCs/>
                <w:sz w:val="22"/>
                <w:szCs w:val="22"/>
              </w:rPr>
              <w:t xml:space="preserve"> </w:t>
            </w:r>
            <w:r w:rsidRPr="00691BBF">
              <w:rPr>
                <w:rFonts w:cs="Mitra" w:hint="cs"/>
                <w:b/>
                <w:bCs/>
                <w:sz w:val="22"/>
                <w:szCs w:val="22"/>
                <w:rtl/>
              </w:rPr>
              <w:t>پارس جنوبي</w:t>
            </w:r>
            <w:r>
              <w:rPr>
                <w:rFonts w:cs="Mitra" w:hint="cs"/>
                <w:b/>
                <w:bCs/>
                <w:sz w:val="22"/>
                <w:szCs w:val="22"/>
                <w:rtl/>
              </w:rPr>
              <w:t xml:space="preserve"> واريز و فيش واريزي در داخل پاكت "الف" ارائه گردد.</w:t>
            </w:r>
          </w:p>
        </w:tc>
      </w:tr>
      <w:tr w:rsidR="00CF0334" w:rsidRPr="0095670B" w:rsidTr="00D0112D">
        <w:trPr>
          <w:trHeight w:val="94"/>
        </w:trPr>
        <w:tc>
          <w:tcPr>
            <w:tcW w:w="10872" w:type="dxa"/>
            <w:gridSpan w:val="2"/>
            <w:shd w:val="clear" w:color="auto" w:fill="D6E3BC" w:themeFill="accent3" w:themeFillTint="66"/>
            <w:vAlign w:val="center"/>
          </w:tcPr>
          <w:p w:rsidR="00CF0334" w:rsidRPr="0095670B" w:rsidRDefault="00CF0334" w:rsidP="003A4EBB">
            <w:pPr>
              <w:bidi/>
              <w:rPr>
                <w:rFonts w:cs="Titr"/>
                <w:b/>
                <w:bCs/>
                <w:sz w:val="22"/>
                <w:szCs w:val="22"/>
                <w:rtl/>
                <w:lang w:bidi="fa-IR"/>
              </w:rPr>
            </w:pPr>
            <w:r w:rsidRPr="00FA2CC0">
              <w:rPr>
                <w:rFonts w:cs="B Titr" w:hint="cs"/>
                <w:b/>
                <w:bCs/>
                <w:sz w:val="22"/>
                <w:szCs w:val="22"/>
                <w:rtl/>
              </w:rPr>
              <w:t xml:space="preserve">جهت كسب اطلاعات بيشتر به سايت مجتمع به آدرس </w:t>
            </w:r>
            <w:hyperlink r:id="rId6" w:history="1">
              <w:r w:rsidR="004653FE" w:rsidRPr="0095670B">
                <w:rPr>
                  <w:rStyle w:val="Hyperlink"/>
                  <w:rFonts w:cs="Titr"/>
                  <w:sz w:val="22"/>
                  <w:szCs w:val="22"/>
                </w:rPr>
                <w:t>WWW.SPGC.IR</w:t>
              </w:r>
            </w:hyperlink>
            <w:r w:rsidRPr="0095670B">
              <w:rPr>
                <w:rFonts w:cs="Titr"/>
                <w:sz w:val="22"/>
                <w:szCs w:val="22"/>
              </w:rPr>
              <w:t xml:space="preserve"> </w:t>
            </w:r>
            <w:r w:rsidR="008570B5">
              <w:rPr>
                <w:rFonts w:cs="B Titr" w:hint="cs"/>
                <w:b/>
                <w:bCs/>
                <w:sz w:val="22"/>
                <w:szCs w:val="22"/>
                <w:rtl/>
              </w:rPr>
              <w:t xml:space="preserve">  </w:t>
            </w:r>
            <w:r w:rsidRPr="00FA2CC0">
              <w:rPr>
                <w:rFonts w:cs="B Titr" w:hint="cs"/>
                <w:b/>
                <w:bCs/>
                <w:sz w:val="22"/>
                <w:szCs w:val="22"/>
                <w:rtl/>
              </w:rPr>
              <w:t>مراجعه فرمائيد</w:t>
            </w:r>
          </w:p>
        </w:tc>
      </w:tr>
    </w:tbl>
    <w:p w:rsidR="00992600" w:rsidRDefault="00992600">
      <w:pPr>
        <w:rPr>
          <w:sz w:val="26"/>
          <w:szCs w:val="26"/>
        </w:rPr>
      </w:pPr>
    </w:p>
    <w:p w:rsidR="00C600C6" w:rsidRDefault="00C600C6">
      <w:pPr>
        <w:rPr>
          <w:sz w:val="26"/>
          <w:szCs w:val="26"/>
        </w:rPr>
      </w:pPr>
    </w:p>
    <w:p w:rsidR="00C600C6" w:rsidRPr="0095670B" w:rsidRDefault="00C600C6">
      <w:pPr>
        <w:rPr>
          <w:sz w:val="26"/>
          <w:szCs w:val="26"/>
        </w:rPr>
      </w:pPr>
    </w:p>
    <w:sectPr w:rsidR="00C600C6" w:rsidRPr="0095670B" w:rsidSect="00254495">
      <w:pgSz w:w="15840" w:h="12240" w:orient="landscape"/>
      <w:pgMar w:top="1797" w:right="1440" w:bottom="179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2DFA"/>
    <w:multiLevelType w:val="hybridMultilevel"/>
    <w:tmpl w:val="A13C1D78"/>
    <w:lvl w:ilvl="0" w:tplc="D5F0F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3F01"/>
  <w:defaultTabStop w:val="720"/>
  <w:characterSpacingControl w:val="doNotCompress"/>
  <w:compat/>
  <w:rsids>
    <w:rsidRoot w:val="000350FE"/>
    <w:rsid w:val="00004664"/>
    <w:rsid w:val="00006048"/>
    <w:rsid w:val="0000666A"/>
    <w:rsid w:val="00007E56"/>
    <w:rsid w:val="00011DF3"/>
    <w:rsid w:val="0002052E"/>
    <w:rsid w:val="00030E4B"/>
    <w:rsid w:val="00033715"/>
    <w:rsid w:val="000350FE"/>
    <w:rsid w:val="00036491"/>
    <w:rsid w:val="00040E15"/>
    <w:rsid w:val="00046F4F"/>
    <w:rsid w:val="00047D52"/>
    <w:rsid w:val="00050881"/>
    <w:rsid w:val="00074F70"/>
    <w:rsid w:val="00083EC7"/>
    <w:rsid w:val="00084F00"/>
    <w:rsid w:val="0009106A"/>
    <w:rsid w:val="00097C43"/>
    <w:rsid w:val="000A3ACC"/>
    <w:rsid w:val="000A497B"/>
    <w:rsid w:val="000A528E"/>
    <w:rsid w:val="000B0CBD"/>
    <w:rsid w:val="000B1045"/>
    <w:rsid w:val="000B5FE5"/>
    <w:rsid w:val="000C621F"/>
    <w:rsid w:val="000C68D7"/>
    <w:rsid w:val="000D66E5"/>
    <w:rsid w:val="000E294C"/>
    <w:rsid w:val="00121AD6"/>
    <w:rsid w:val="0013426E"/>
    <w:rsid w:val="001537FA"/>
    <w:rsid w:val="00163AD1"/>
    <w:rsid w:val="00184FA5"/>
    <w:rsid w:val="00185D2C"/>
    <w:rsid w:val="0019066A"/>
    <w:rsid w:val="00193595"/>
    <w:rsid w:val="00197A4C"/>
    <w:rsid w:val="001A5F3A"/>
    <w:rsid w:val="001C3F4C"/>
    <w:rsid w:val="001C5DD1"/>
    <w:rsid w:val="001D7CE7"/>
    <w:rsid w:val="001E2CF1"/>
    <w:rsid w:val="001F523F"/>
    <w:rsid w:val="00200BF8"/>
    <w:rsid w:val="00203C7B"/>
    <w:rsid w:val="002057F7"/>
    <w:rsid w:val="00206029"/>
    <w:rsid w:val="00210557"/>
    <w:rsid w:val="00220B2A"/>
    <w:rsid w:val="00222CB1"/>
    <w:rsid w:val="00224A8D"/>
    <w:rsid w:val="0022512B"/>
    <w:rsid w:val="0022559A"/>
    <w:rsid w:val="00241F0B"/>
    <w:rsid w:val="00246158"/>
    <w:rsid w:val="00254495"/>
    <w:rsid w:val="002622A1"/>
    <w:rsid w:val="00271611"/>
    <w:rsid w:val="002721DA"/>
    <w:rsid w:val="002728AD"/>
    <w:rsid w:val="00273FE6"/>
    <w:rsid w:val="00275AC6"/>
    <w:rsid w:val="00281E77"/>
    <w:rsid w:val="00286CA1"/>
    <w:rsid w:val="002911A4"/>
    <w:rsid w:val="00291A26"/>
    <w:rsid w:val="0029662D"/>
    <w:rsid w:val="002A4621"/>
    <w:rsid w:val="002B43CE"/>
    <w:rsid w:val="002C2462"/>
    <w:rsid w:val="002D2D10"/>
    <w:rsid w:val="002D7F97"/>
    <w:rsid w:val="002F5184"/>
    <w:rsid w:val="002F6A91"/>
    <w:rsid w:val="00300FF9"/>
    <w:rsid w:val="00315A4B"/>
    <w:rsid w:val="00323183"/>
    <w:rsid w:val="003275CF"/>
    <w:rsid w:val="00340465"/>
    <w:rsid w:val="003445D2"/>
    <w:rsid w:val="00352E6B"/>
    <w:rsid w:val="00355B6C"/>
    <w:rsid w:val="00366F4A"/>
    <w:rsid w:val="00377968"/>
    <w:rsid w:val="00377EDD"/>
    <w:rsid w:val="00382F09"/>
    <w:rsid w:val="0039413C"/>
    <w:rsid w:val="00396E3C"/>
    <w:rsid w:val="003A06DC"/>
    <w:rsid w:val="003A1DD6"/>
    <w:rsid w:val="003A21D5"/>
    <w:rsid w:val="003A4EBB"/>
    <w:rsid w:val="003A7EC7"/>
    <w:rsid w:val="003B4CBC"/>
    <w:rsid w:val="003C2579"/>
    <w:rsid w:val="003C333A"/>
    <w:rsid w:val="003D400E"/>
    <w:rsid w:val="004244BE"/>
    <w:rsid w:val="004350CC"/>
    <w:rsid w:val="00440986"/>
    <w:rsid w:val="00444459"/>
    <w:rsid w:val="0045605A"/>
    <w:rsid w:val="00456BA8"/>
    <w:rsid w:val="004652AD"/>
    <w:rsid w:val="004653FE"/>
    <w:rsid w:val="00483423"/>
    <w:rsid w:val="00486D28"/>
    <w:rsid w:val="0049675E"/>
    <w:rsid w:val="004A7CD5"/>
    <w:rsid w:val="004B3C2E"/>
    <w:rsid w:val="00500D9A"/>
    <w:rsid w:val="00502A12"/>
    <w:rsid w:val="00505A22"/>
    <w:rsid w:val="0051741A"/>
    <w:rsid w:val="00520F41"/>
    <w:rsid w:val="00533825"/>
    <w:rsid w:val="00534ACC"/>
    <w:rsid w:val="00535C8D"/>
    <w:rsid w:val="00536BAA"/>
    <w:rsid w:val="00541AFE"/>
    <w:rsid w:val="00542785"/>
    <w:rsid w:val="005430DF"/>
    <w:rsid w:val="00543E59"/>
    <w:rsid w:val="00551FBD"/>
    <w:rsid w:val="005764AD"/>
    <w:rsid w:val="00583606"/>
    <w:rsid w:val="0058748A"/>
    <w:rsid w:val="0059780B"/>
    <w:rsid w:val="005A3F84"/>
    <w:rsid w:val="005A67FD"/>
    <w:rsid w:val="005B1990"/>
    <w:rsid w:val="005B3735"/>
    <w:rsid w:val="005B3C6E"/>
    <w:rsid w:val="005B411A"/>
    <w:rsid w:val="005E045F"/>
    <w:rsid w:val="005E186F"/>
    <w:rsid w:val="005E47D7"/>
    <w:rsid w:val="005E660F"/>
    <w:rsid w:val="005F3601"/>
    <w:rsid w:val="005F588C"/>
    <w:rsid w:val="006031A8"/>
    <w:rsid w:val="006039E2"/>
    <w:rsid w:val="00603CEE"/>
    <w:rsid w:val="006166B2"/>
    <w:rsid w:val="00617EE3"/>
    <w:rsid w:val="00620BB0"/>
    <w:rsid w:val="00630C6E"/>
    <w:rsid w:val="0064783C"/>
    <w:rsid w:val="00651CAF"/>
    <w:rsid w:val="00652971"/>
    <w:rsid w:val="00656853"/>
    <w:rsid w:val="00657087"/>
    <w:rsid w:val="006733CA"/>
    <w:rsid w:val="00685CFE"/>
    <w:rsid w:val="00691BBF"/>
    <w:rsid w:val="00691F2E"/>
    <w:rsid w:val="0069269A"/>
    <w:rsid w:val="00693081"/>
    <w:rsid w:val="006934E3"/>
    <w:rsid w:val="006A2CBF"/>
    <w:rsid w:val="006A54DF"/>
    <w:rsid w:val="006C071E"/>
    <w:rsid w:val="006D17F0"/>
    <w:rsid w:val="006E238F"/>
    <w:rsid w:val="006F38D3"/>
    <w:rsid w:val="006F6D99"/>
    <w:rsid w:val="007027E2"/>
    <w:rsid w:val="007034B8"/>
    <w:rsid w:val="00721DB4"/>
    <w:rsid w:val="00722926"/>
    <w:rsid w:val="00726A55"/>
    <w:rsid w:val="00745BB4"/>
    <w:rsid w:val="00751002"/>
    <w:rsid w:val="00757726"/>
    <w:rsid w:val="0076757A"/>
    <w:rsid w:val="00774730"/>
    <w:rsid w:val="00782736"/>
    <w:rsid w:val="007A2D17"/>
    <w:rsid w:val="007B4F9A"/>
    <w:rsid w:val="007B537A"/>
    <w:rsid w:val="007C01A3"/>
    <w:rsid w:val="007C0A6D"/>
    <w:rsid w:val="007C14D1"/>
    <w:rsid w:val="007C4ED5"/>
    <w:rsid w:val="007D145A"/>
    <w:rsid w:val="007D453C"/>
    <w:rsid w:val="007D5596"/>
    <w:rsid w:val="007E2A8B"/>
    <w:rsid w:val="008016E0"/>
    <w:rsid w:val="00814B1A"/>
    <w:rsid w:val="00817311"/>
    <w:rsid w:val="008173E9"/>
    <w:rsid w:val="00823A07"/>
    <w:rsid w:val="00830B44"/>
    <w:rsid w:val="008310EA"/>
    <w:rsid w:val="008350C6"/>
    <w:rsid w:val="008570B5"/>
    <w:rsid w:val="00867452"/>
    <w:rsid w:val="00871E8C"/>
    <w:rsid w:val="008871F8"/>
    <w:rsid w:val="008926B7"/>
    <w:rsid w:val="00892B41"/>
    <w:rsid w:val="00892D99"/>
    <w:rsid w:val="00895662"/>
    <w:rsid w:val="008C17E0"/>
    <w:rsid w:val="008C2A48"/>
    <w:rsid w:val="008C637A"/>
    <w:rsid w:val="008D4323"/>
    <w:rsid w:val="008D4C8D"/>
    <w:rsid w:val="008F4652"/>
    <w:rsid w:val="00914152"/>
    <w:rsid w:val="00927F78"/>
    <w:rsid w:val="009310B6"/>
    <w:rsid w:val="00943711"/>
    <w:rsid w:val="00952C39"/>
    <w:rsid w:val="00954252"/>
    <w:rsid w:val="00955537"/>
    <w:rsid w:val="0095670B"/>
    <w:rsid w:val="00963AAB"/>
    <w:rsid w:val="00963B21"/>
    <w:rsid w:val="00963C5F"/>
    <w:rsid w:val="00970124"/>
    <w:rsid w:val="00972349"/>
    <w:rsid w:val="00977F60"/>
    <w:rsid w:val="0098460E"/>
    <w:rsid w:val="0098536E"/>
    <w:rsid w:val="0099246F"/>
    <w:rsid w:val="00992600"/>
    <w:rsid w:val="009A3E1C"/>
    <w:rsid w:val="009B2F9D"/>
    <w:rsid w:val="009B56C8"/>
    <w:rsid w:val="009B5A68"/>
    <w:rsid w:val="009C1B57"/>
    <w:rsid w:val="009C2601"/>
    <w:rsid w:val="009C65BF"/>
    <w:rsid w:val="009D0CA4"/>
    <w:rsid w:val="009D45B2"/>
    <w:rsid w:val="009E137F"/>
    <w:rsid w:val="009F4694"/>
    <w:rsid w:val="009F4978"/>
    <w:rsid w:val="009F7916"/>
    <w:rsid w:val="00A0677E"/>
    <w:rsid w:val="00A14D8B"/>
    <w:rsid w:val="00A17B82"/>
    <w:rsid w:val="00A25075"/>
    <w:rsid w:val="00A31178"/>
    <w:rsid w:val="00A419AF"/>
    <w:rsid w:val="00A501DC"/>
    <w:rsid w:val="00A50CC0"/>
    <w:rsid w:val="00A63B6F"/>
    <w:rsid w:val="00A715A6"/>
    <w:rsid w:val="00A72102"/>
    <w:rsid w:val="00A72732"/>
    <w:rsid w:val="00A84809"/>
    <w:rsid w:val="00A965A2"/>
    <w:rsid w:val="00AA11B0"/>
    <w:rsid w:val="00AA3F81"/>
    <w:rsid w:val="00AB03B2"/>
    <w:rsid w:val="00AB5479"/>
    <w:rsid w:val="00AC5C06"/>
    <w:rsid w:val="00AD0083"/>
    <w:rsid w:val="00AD154D"/>
    <w:rsid w:val="00AE26ED"/>
    <w:rsid w:val="00AE6B1F"/>
    <w:rsid w:val="00AE714B"/>
    <w:rsid w:val="00AF1139"/>
    <w:rsid w:val="00B00047"/>
    <w:rsid w:val="00B03331"/>
    <w:rsid w:val="00B04B62"/>
    <w:rsid w:val="00B05F04"/>
    <w:rsid w:val="00B0622D"/>
    <w:rsid w:val="00B10488"/>
    <w:rsid w:val="00B116C8"/>
    <w:rsid w:val="00B25827"/>
    <w:rsid w:val="00B32062"/>
    <w:rsid w:val="00B36CC0"/>
    <w:rsid w:val="00B41AC4"/>
    <w:rsid w:val="00B4418D"/>
    <w:rsid w:val="00B476CD"/>
    <w:rsid w:val="00B620FE"/>
    <w:rsid w:val="00B65C58"/>
    <w:rsid w:val="00B7749C"/>
    <w:rsid w:val="00B8023F"/>
    <w:rsid w:val="00B856EE"/>
    <w:rsid w:val="00B90D42"/>
    <w:rsid w:val="00B90EC6"/>
    <w:rsid w:val="00B92501"/>
    <w:rsid w:val="00B973B3"/>
    <w:rsid w:val="00BA1D50"/>
    <w:rsid w:val="00BB4CEC"/>
    <w:rsid w:val="00BC05AA"/>
    <w:rsid w:val="00BC1A65"/>
    <w:rsid w:val="00BD34BC"/>
    <w:rsid w:val="00BD3FDD"/>
    <w:rsid w:val="00BD4C3F"/>
    <w:rsid w:val="00BE2DA1"/>
    <w:rsid w:val="00BE5BD8"/>
    <w:rsid w:val="00BE6500"/>
    <w:rsid w:val="00BE77DF"/>
    <w:rsid w:val="00BE79FB"/>
    <w:rsid w:val="00BF2EEB"/>
    <w:rsid w:val="00C07B5A"/>
    <w:rsid w:val="00C12267"/>
    <w:rsid w:val="00C12DAE"/>
    <w:rsid w:val="00C13A71"/>
    <w:rsid w:val="00C3402C"/>
    <w:rsid w:val="00C34477"/>
    <w:rsid w:val="00C357FA"/>
    <w:rsid w:val="00C4049C"/>
    <w:rsid w:val="00C40ADB"/>
    <w:rsid w:val="00C4219C"/>
    <w:rsid w:val="00C47341"/>
    <w:rsid w:val="00C51EBD"/>
    <w:rsid w:val="00C52F3F"/>
    <w:rsid w:val="00C600C6"/>
    <w:rsid w:val="00C63E7C"/>
    <w:rsid w:val="00C6777C"/>
    <w:rsid w:val="00C707F7"/>
    <w:rsid w:val="00C742D4"/>
    <w:rsid w:val="00C76815"/>
    <w:rsid w:val="00C80801"/>
    <w:rsid w:val="00C91ECE"/>
    <w:rsid w:val="00C957EC"/>
    <w:rsid w:val="00C96C65"/>
    <w:rsid w:val="00CB643E"/>
    <w:rsid w:val="00CC6572"/>
    <w:rsid w:val="00CD1295"/>
    <w:rsid w:val="00CD48FF"/>
    <w:rsid w:val="00CD6AD7"/>
    <w:rsid w:val="00CE5F05"/>
    <w:rsid w:val="00CE69D9"/>
    <w:rsid w:val="00CF0334"/>
    <w:rsid w:val="00CF1E89"/>
    <w:rsid w:val="00CF2E1C"/>
    <w:rsid w:val="00CF658D"/>
    <w:rsid w:val="00D006D0"/>
    <w:rsid w:val="00D0112D"/>
    <w:rsid w:val="00D03D75"/>
    <w:rsid w:val="00D17D58"/>
    <w:rsid w:val="00D207AD"/>
    <w:rsid w:val="00D26488"/>
    <w:rsid w:val="00D278CB"/>
    <w:rsid w:val="00D30764"/>
    <w:rsid w:val="00D356B8"/>
    <w:rsid w:val="00D42693"/>
    <w:rsid w:val="00D52BE2"/>
    <w:rsid w:val="00D53F89"/>
    <w:rsid w:val="00D62FFF"/>
    <w:rsid w:val="00D65B6F"/>
    <w:rsid w:val="00D74E41"/>
    <w:rsid w:val="00D8175F"/>
    <w:rsid w:val="00D94A4D"/>
    <w:rsid w:val="00DA30D5"/>
    <w:rsid w:val="00DA5414"/>
    <w:rsid w:val="00DC14CD"/>
    <w:rsid w:val="00DD27BD"/>
    <w:rsid w:val="00DF0A67"/>
    <w:rsid w:val="00DF40EB"/>
    <w:rsid w:val="00E0673C"/>
    <w:rsid w:val="00E10620"/>
    <w:rsid w:val="00E117C6"/>
    <w:rsid w:val="00E162DE"/>
    <w:rsid w:val="00E204E2"/>
    <w:rsid w:val="00E31D47"/>
    <w:rsid w:val="00E33DA6"/>
    <w:rsid w:val="00E413B9"/>
    <w:rsid w:val="00E53117"/>
    <w:rsid w:val="00E55C81"/>
    <w:rsid w:val="00E65ACC"/>
    <w:rsid w:val="00E67C2C"/>
    <w:rsid w:val="00E74D36"/>
    <w:rsid w:val="00E828B9"/>
    <w:rsid w:val="00E845EA"/>
    <w:rsid w:val="00E86E82"/>
    <w:rsid w:val="00E86F28"/>
    <w:rsid w:val="00E911AC"/>
    <w:rsid w:val="00E972B5"/>
    <w:rsid w:val="00EA091D"/>
    <w:rsid w:val="00EA32BB"/>
    <w:rsid w:val="00EA37BA"/>
    <w:rsid w:val="00EC00FB"/>
    <w:rsid w:val="00EC103D"/>
    <w:rsid w:val="00EC41A6"/>
    <w:rsid w:val="00EC4BC4"/>
    <w:rsid w:val="00EC5F36"/>
    <w:rsid w:val="00EC72A1"/>
    <w:rsid w:val="00ED0379"/>
    <w:rsid w:val="00ED38C5"/>
    <w:rsid w:val="00ED4F2C"/>
    <w:rsid w:val="00ED54CB"/>
    <w:rsid w:val="00ED6A13"/>
    <w:rsid w:val="00ED7B9A"/>
    <w:rsid w:val="00EE541B"/>
    <w:rsid w:val="00EF33E8"/>
    <w:rsid w:val="00EF6B78"/>
    <w:rsid w:val="00F03237"/>
    <w:rsid w:val="00F110E8"/>
    <w:rsid w:val="00F15CC5"/>
    <w:rsid w:val="00F15D7B"/>
    <w:rsid w:val="00F16757"/>
    <w:rsid w:val="00F25D61"/>
    <w:rsid w:val="00F30EE9"/>
    <w:rsid w:val="00F4183C"/>
    <w:rsid w:val="00F41E37"/>
    <w:rsid w:val="00F43920"/>
    <w:rsid w:val="00F47717"/>
    <w:rsid w:val="00F51C91"/>
    <w:rsid w:val="00F54E5E"/>
    <w:rsid w:val="00F6651D"/>
    <w:rsid w:val="00F66AE5"/>
    <w:rsid w:val="00F67D6E"/>
    <w:rsid w:val="00F67D8E"/>
    <w:rsid w:val="00F67FED"/>
    <w:rsid w:val="00F71935"/>
    <w:rsid w:val="00F85001"/>
    <w:rsid w:val="00F873FB"/>
    <w:rsid w:val="00F91C62"/>
    <w:rsid w:val="00F92AF5"/>
    <w:rsid w:val="00F96E88"/>
    <w:rsid w:val="00F97CB7"/>
    <w:rsid w:val="00FA2CC0"/>
    <w:rsid w:val="00FC345D"/>
    <w:rsid w:val="00FC47B5"/>
    <w:rsid w:val="00FE491C"/>
    <w:rsid w:val="00FE6B8D"/>
    <w:rsid w:val="00FE79B8"/>
    <w:rsid w:val="00FF1FF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53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E79B8"/>
    <w:rPr>
      <w:color w:val="0000FF"/>
      <w:u w:val="single"/>
    </w:rPr>
  </w:style>
  <w:style w:type="paragraph" w:styleId="BalloonText">
    <w:name w:val="Balloon Text"/>
    <w:basedOn w:val="Normal"/>
    <w:link w:val="BalloonTextChar"/>
    <w:rsid w:val="008016E0"/>
    <w:rPr>
      <w:rFonts w:ascii="Arial" w:hAnsi="Arial" w:cs="Arial"/>
      <w:sz w:val="16"/>
      <w:szCs w:val="16"/>
    </w:rPr>
  </w:style>
  <w:style w:type="character" w:customStyle="1" w:styleId="BalloonTextChar">
    <w:name w:val="Balloon Text Char"/>
    <w:basedOn w:val="DefaultParagraphFont"/>
    <w:link w:val="BalloonText"/>
    <w:rsid w:val="008016E0"/>
    <w:rPr>
      <w:rFonts w:ascii="Arial" w:hAnsi="Arial" w:cs="Arial"/>
      <w:sz w:val="16"/>
      <w:szCs w:val="16"/>
      <w:lang w:bidi="ar-SA"/>
    </w:rPr>
  </w:style>
  <w:style w:type="paragraph" w:styleId="ListParagraph">
    <w:name w:val="List Paragraph"/>
    <w:basedOn w:val="Normal"/>
    <w:uiPriority w:val="34"/>
    <w:qFormat/>
    <w:rsid w:val="00047D52"/>
    <w:pPr>
      <w:spacing w:before="100" w:beforeAutospacing="1" w:after="100" w:afterAutospacing="1"/>
    </w:pPr>
    <w:rPr>
      <w:lang w:bidi="fa-IR"/>
    </w:rPr>
  </w:style>
</w:styles>
</file>

<file path=word/webSettings.xml><?xml version="1.0" encoding="utf-8"?>
<w:webSettings xmlns:r="http://schemas.openxmlformats.org/officeDocument/2006/relationships" xmlns:w="http://schemas.openxmlformats.org/wordprocessingml/2006/main">
  <w:divs>
    <w:div w:id="79955216">
      <w:bodyDiv w:val="1"/>
      <w:marLeft w:val="0"/>
      <w:marRight w:val="0"/>
      <w:marTop w:val="0"/>
      <w:marBottom w:val="0"/>
      <w:divBdr>
        <w:top w:val="none" w:sz="0" w:space="0" w:color="auto"/>
        <w:left w:val="none" w:sz="0" w:space="0" w:color="auto"/>
        <w:bottom w:val="none" w:sz="0" w:space="0" w:color="auto"/>
        <w:right w:val="none" w:sz="0" w:space="0" w:color="auto"/>
      </w:divBdr>
      <w:divsChild>
        <w:div w:id="645746327">
          <w:marLeft w:val="0"/>
          <w:marRight w:val="0"/>
          <w:marTop w:val="0"/>
          <w:marBottom w:val="0"/>
          <w:divBdr>
            <w:top w:val="none" w:sz="0" w:space="0" w:color="auto"/>
            <w:left w:val="none" w:sz="0" w:space="0" w:color="auto"/>
            <w:bottom w:val="none" w:sz="0" w:space="0" w:color="auto"/>
            <w:right w:val="none" w:sz="0" w:space="0" w:color="auto"/>
          </w:divBdr>
        </w:div>
      </w:divsChild>
    </w:div>
    <w:div w:id="286618454">
      <w:bodyDiv w:val="1"/>
      <w:marLeft w:val="0"/>
      <w:marRight w:val="0"/>
      <w:marTop w:val="0"/>
      <w:marBottom w:val="0"/>
      <w:divBdr>
        <w:top w:val="none" w:sz="0" w:space="0" w:color="auto"/>
        <w:left w:val="none" w:sz="0" w:space="0" w:color="auto"/>
        <w:bottom w:val="none" w:sz="0" w:space="0" w:color="auto"/>
        <w:right w:val="none" w:sz="0" w:space="0" w:color="auto"/>
      </w:divBdr>
    </w:div>
    <w:div w:id="629554360">
      <w:bodyDiv w:val="1"/>
      <w:marLeft w:val="0"/>
      <w:marRight w:val="0"/>
      <w:marTop w:val="0"/>
      <w:marBottom w:val="0"/>
      <w:divBdr>
        <w:top w:val="none" w:sz="0" w:space="0" w:color="auto"/>
        <w:left w:val="none" w:sz="0" w:space="0" w:color="auto"/>
        <w:bottom w:val="none" w:sz="0" w:space="0" w:color="auto"/>
        <w:right w:val="none" w:sz="0" w:space="0" w:color="auto"/>
      </w:divBdr>
      <w:divsChild>
        <w:div w:id="139330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GC.IR"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585;&#1575;&#1581;&#1604;%20&#1575;&#1606;&#1580;&#1575;&#1605;%20&#1662;&#1610;&#1588;%20&#1601;&#1585;&#1575;&#1582;&#1608;&#1575;&#1606;\566\&#1570;&#1711;&#1607;&#1610;%20&#1605;&#1606;&#1575;&#1602;&#1589;&#1607;%20&#1583;&#1585;%20&#1585;&#1608;&#1586;&#1606;&#1575;&#1605;&#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آگهي مناقصه در روزنامه</Template>
  <TotalTime>275</TotalTime>
  <Pages>1</Pages>
  <Words>248</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1537</CharactersWithSpaces>
  <SharedDoc>false</SharedDoc>
  <HLinks>
    <vt:vector size="6" baseType="variant">
      <vt:variant>
        <vt:i4>6488106</vt:i4>
      </vt:variant>
      <vt:variant>
        <vt:i4>0</vt:i4>
      </vt:variant>
      <vt:variant>
        <vt:i4>0</vt:i4>
      </vt:variant>
      <vt:variant>
        <vt:i4>5</vt:i4>
      </vt:variant>
      <vt:variant>
        <vt:lpwstr>http://www.spgc.ir/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farhangi_h</dc:creator>
  <cp:keywords/>
  <cp:lastModifiedBy>540004</cp:lastModifiedBy>
  <cp:revision>66</cp:revision>
  <cp:lastPrinted>2013-05-13T14:36:00Z</cp:lastPrinted>
  <dcterms:created xsi:type="dcterms:W3CDTF">2014-06-21T08:54:00Z</dcterms:created>
  <dcterms:modified xsi:type="dcterms:W3CDTF">2018-09-30T10:48:00Z</dcterms:modified>
</cp:coreProperties>
</file>