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610"/>
      </w:tblGrid>
      <w:tr w:rsidR="00D04AB4" w:rsidTr="00D04AB4">
        <w:trPr>
          <w:trHeight w:val="1314"/>
          <w:jc w:val="center"/>
        </w:trPr>
        <w:tc>
          <w:tcPr>
            <w:tcW w:w="11831" w:type="dxa"/>
            <w:gridSpan w:val="2"/>
          </w:tcPr>
          <w:p w:rsidR="00D04AB4" w:rsidRDefault="00D04AB4" w:rsidP="00D04AB4">
            <w:pPr>
              <w:bidi/>
              <w:jc w:val="center"/>
              <w:rPr>
                <w:rFonts w:cs="B Titr"/>
                <w:b/>
                <w:bCs/>
                <w:noProof/>
                <w:sz w:val="22"/>
                <w:szCs w:val="22"/>
              </w:rPr>
            </w:pPr>
            <w:r w:rsidRPr="00F609E1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541747E" wp14:editId="4B1EE6A8">
                  <wp:simplePos x="0" y="0"/>
                  <wp:positionH relativeFrom="column">
                    <wp:posOffset>3370580</wp:posOffset>
                  </wp:positionH>
                  <wp:positionV relativeFrom="paragraph">
                    <wp:posOffset>78105</wp:posOffset>
                  </wp:positionV>
                  <wp:extent cx="876300" cy="6762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4AB4" w:rsidRPr="00D04AB4" w:rsidRDefault="00D04AB4" w:rsidP="00D04AB4">
            <w:pPr>
              <w:bidi/>
              <w:jc w:val="center"/>
              <w:rPr>
                <w:rFonts w:cs="B Titr"/>
                <w:sz w:val="22"/>
                <w:szCs w:val="22"/>
              </w:rPr>
            </w:pPr>
          </w:p>
          <w:p w:rsidR="00D04AB4" w:rsidRPr="00D04AB4" w:rsidRDefault="00D04AB4" w:rsidP="00D04AB4">
            <w:pPr>
              <w:bidi/>
              <w:jc w:val="center"/>
              <w:rPr>
                <w:rFonts w:cs="B Titr"/>
                <w:sz w:val="22"/>
                <w:szCs w:val="22"/>
              </w:rPr>
            </w:pPr>
          </w:p>
          <w:p w:rsidR="00D04AB4" w:rsidRPr="00D04AB4" w:rsidRDefault="00D04AB4" w:rsidP="00D04AB4">
            <w:pPr>
              <w:tabs>
                <w:tab w:val="left" w:pos="1655"/>
              </w:tabs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4AB4">
              <w:rPr>
                <w:rFonts w:cs="B Titr" w:hint="cs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D04AB4">
        <w:trPr>
          <w:trHeight w:val="1510"/>
          <w:jc w:val="center"/>
        </w:trPr>
        <w:tc>
          <w:tcPr>
            <w:tcW w:w="11831" w:type="dxa"/>
            <w:gridSpan w:val="2"/>
            <w:vAlign w:val="center"/>
          </w:tcPr>
          <w:p w:rsidR="00972349" w:rsidRPr="00F609E1" w:rsidRDefault="00972349" w:rsidP="00D04AB4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609E1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F609E1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697768">
              <w:rPr>
                <w:rFonts w:cs="B Titr" w:hint="cs"/>
                <w:b/>
                <w:bCs/>
                <w:u w:val="single"/>
                <w:rtl/>
                <w:lang w:bidi="fa-IR"/>
              </w:rPr>
              <w:t>2054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697768">
              <w:rPr>
                <w:rFonts w:cs="B Titr" w:hint="cs"/>
                <w:b/>
                <w:bCs/>
                <w:u w:val="single"/>
                <w:rtl/>
              </w:rPr>
              <w:t>7</w:t>
            </w:r>
          </w:p>
          <w:p w:rsidR="004F6313" w:rsidRDefault="00972349" w:rsidP="00D04AB4">
            <w:pPr>
              <w:pStyle w:val="Subtitle"/>
              <w:tabs>
                <w:tab w:val="right" w:pos="75"/>
              </w:tabs>
              <w:rPr>
                <w:rFonts w:cs="B Titr"/>
                <w:sz w:val="22"/>
                <w:szCs w:val="22"/>
                <w:rtl/>
              </w:rPr>
            </w:pPr>
            <w:r w:rsidRPr="00F609E1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 w:rsidRPr="00F609E1">
              <w:rPr>
                <w:rFonts w:cs="B Titr" w:hint="cs"/>
                <w:sz w:val="24"/>
                <w:szCs w:val="24"/>
                <w:rtl/>
              </w:rPr>
              <w:t>‌</w:t>
            </w:r>
            <w:r w:rsidRPr="00F609E1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F609E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697768" w:rsidRPr="00697768">
              <w:rPr>
                <w:rFonts w:cs="B Titr"/>
                <w:sz w:val="22"/>
                <w:szCs w:val="22"/>
                <w:rtl/>
              </w:rPr>
              <w:t>راهبري خودروهاي سبك، نيمه‌سنگين و سنگين و تأمين و اجاره وسائط نقليه سبك بنزيني و ميني‌بوس با راننده‌ پالايشگاه دوم</w:t>
            </w:r>
          </w:p>
          <w:p w:rsidR="008A101A" w:rsidRPr="00F609E1" w:rsidRDefault="00697768" w:rsidP="00D04AB4">
            <w:pPr>
              <w:pStyle w:val="Subtitle"/>
              <w:tabs>
                <w:tab w:val="right" w:pos="75"/>
              </w:tabs>
              <w:rPr>
                <w:rFonts w:cs="Titr"/>
                <w:b w:val="0"/>
                <w:bCs w:val="0"/>
                <w:sz w:val="22"/>
                <w:szCs w:val="22"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104B05" w:rsidRPr="00F609E1"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شركت مجتمع گاز پارس جنوبي</w:t>
            </w:r>
          </w:p>
          <w:p w:rsidR="00254495" w:rsidRPr="00F609E1" w:rsidRDefault="00254495" w:rsidP="00D04AB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F609E1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F609E1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609E1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4A0AC8" w:rsidRDefault="006D1260" w:rsidP="00CD48DB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4A0AC8">
              <w:rPr>
                <w:rFonts w:cs="Titr" w:hint="cs"/>
                <w:sz w:val="20"/>
                <w:szCs w:val="20"/>
                <w:rtl/>
                <w:lang w:bidi="fa-IR"/>
              </w:rPr>
              <w:t>24</w:t>
            </w:r>
            <w:r w:rsidR="002E622D" w:rsidRPr="004A0AC8">
              <w:rPr>
                <w:rFonts w:cs="Titr" w:hint="cs"/>
                <w:sz w:val="20"/>
                <w:szCs w:val="20"/>
                <w:rtl/>
              </w:rPr>
              <w:t>/</w:t>
            </w:r>
            <w:r w:rsidR="00CD48DB" w:rsidRPr="004A0AC8">
              <w:rPr>
                <w:rFonts w:cs="Titr" w:hint="cs"/>
                <w:sz w:val="20"/>
                <w:szCs w:val="20"/>
                <w:rtl/>
              </w:rPr>
              <w:t>06</w:t>
            </w:r>
            <w:r w:rsidR="002E622D" w:rsidRPr="004A0AC8">
              <w:rPr>
                <w:rFonts w:cs="Titr" w:hint="cs"/>
                <w:sz w:val="20"/>
                <w:szCs w:val="20"/>
                <w:rtl/>
              </w:rPr>
              <w:t>/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13</w:t>
            </w:r>
            <w:r w:rsidR="00697768" w:rsidRPr="004A0AC8">
              <w:rPr>
                <w:rFonts w:cs="Titr" w:hint="cs"/>
                <w:sz w:val="20"/>
                <w:szCs w:val="20"/>
                <w:rtl/>
              </w:rPr>
              <w:t>97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4A0AC8" w:rsidRDefault="00CD48DB" w:rsidP="00CD48DB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4A0AC8">
              <w:rPr>
                <w:rFonts w:cs="Titr" w:hint="cs"/>
                <w:sz w:val="20"/>
                <w:szCs w:val="20"/>
                <w:rtl/>
                <w:lang w:bidi="fa-IR"/>
              </w:rPr>
              <w:t>09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</w:t>
            </w:r>
            <w:r w:rsidRPr="004A0AC8">
              <w:rPr>
                <w:rFonts w:cs="Titr" w:hint="cs"/>
                <w:sz w:val="20"/>
                <w:szCs w:val="20"/>
                <w:rtl/>
              </w:rPr>
              <w:t>07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/13</w:t>
            </w:r>
            <w:r w:rsidR="00697768" w:rsidRPr="004A0AC8">
              <w:rPr>
                <w:rFonts w:cs="Titr" w:hint="cs"/>
                <w:sz w:val="20"/>
                <w:szCs w:val="20"/>
                <w:rtl/>
              </w:rPr>
              <w:t>97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4A0AC8" w:rsidRDefault="00CD48DB" w:rsidP="00C97EC8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4A0AC8">
              <w:rPr>
                <w:rFonts w:cs="Titr" w:hint="cs"/>
                <w:sz w:val="20"/>
                <w:szCs w:val="20"/>
                <w:rtl/>
                <w:lang w:bidi="fa-IR"/>
              </w:rPr>
              <w:t>21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</w:t>
            </w:r>
            <w:r w:rsidR="00C97EC8" w:rsidRPr="004A0AC8">
              <w:rPr>
                <w:rFonts w:cs="Titr" w:hint="cs"/>
                <w:sz w:val="20"/>
                <w:szCs w:val="20"/>
                <w:rtl/>
              </w:rPr>
              <w:t>07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/139</w:t>
            </w:r>
            <w:r w:rsidR="00697768" w:rsidRPr="004A0AC8"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784A46" w:rsidRPr="00F609E1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4A0AC8" w:rsidRDefault="00CD48DB" w:rsidP="00C97EC8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4A0AC8">
              <w:rPr>
                <w:rFonts w:cs="Titr" w:hint="cs"/>
                <w:sz w:val="20"/>
                <w:szCs w:val="20"/>
                <w:rtl/>
                <w:lang w:bidi="fa-IR"/>
              </w:rPr>
              <w:t>22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</w:t>
            </w:r>
            <w:r w:rsidR="00C97EC8" w:rsidRPr="004A0AC8">
              <w:rPr>
                <w:rFonts w:cs="Titr" w:hint="cs"/>
                <w:sz w:val="20"/>
                <w:szCs w:val="20"/>
                <w:rtl/>
              </w:rPr>
              <w:t>07</w:t>
            </w:r>
            <w:r w:rsidR="00F609E1" w:rsidRPr="004A0AC8">
              <w:rPr>
                <w:rFonts w:cs="Titr" w:hint="cs"/>
                <w:sz w:val="20"/>
                <w:szCs w:val="20"/>
                <w:rtl/>
              </w:rPr>
              <w:t>/139</w:t>
            </w:r>
            <w:r w:rsidR="00697768" w:rsidRPr="004A0AC8">
              <w:rPr>
                <w:rFonts w:cs="Titr" w:hint="cs"/>
                <w:sz w:val="20"/>
                <w:szCs w:val="20"/>
                <w:rtl/>
              </w:rPr>
              <w:t>7</w:t>
            </w:r>
            <w:bookmarkStart w:id="0" w:name="_GoBack"/>
            <w:bookmarkEnd w:id="0"/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F609E1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609E1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4F6313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صلاحيت</w:t>
            </w:r>
            <w:r w:rsidR="00F24488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</w:t>
            </w:r>
            <w:r w:rsidR="002E622D" w:rsidRPr="00312373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="00104B05" w:rsidRPr="00312373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4F6313">
              <w:rPr>
                <w:rFonts w:cs="Titr" w:hint="cs"/>
                <w:b/>
                <w:bCs/>
                <w:sz w:val="20"/>
                <w:szCs w:val="20"/>
                <w:rtl/>
              </w:rPr>
              <w:t>994</w:t>
            </w:r>
            <w:r w:rsidR="00104B05" w:rsidRPr="00312373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D04AB4" w:rsidRPr="00312373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  <w:r w:rsidR="00104B05" w:rsidRPr="00312373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312373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  <w:r w:rsidR="002E622D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D331E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609E1">
        <w:trPr>
          <w:trHeight w:val="369"/>
          <w:jc w:val="center"/>
        </w:trPr>
        <w:tc>
          <w:tcPr>
            <w:tcW w:w="1183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A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2373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0AC8"/>
    <w:rsid w:val="004A4ABF"/>
    <w:rsid w:val="004A7CD5"/>
    <w:rsid w:val="004E301C"/>
    <w:rsid w:val="004F6313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97768"/>
    <w:rsid w:val="006A1E98"/>
    <w:rsid w:val="006A2CBF"/>
    <w:rsid w:val="006A54DF"/>
    <w:rsid w:val="006B0A0A"/>
    <w:rsid w:val="006C08B6"/>
    <w:rsid w:val="006D1260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97EC8"/>
    <w:rsid w:val="00CA25D3"/>
    <w:rsid w:val="00CA2FED"/>
    <w:rsid w:val="00CA709A"/>
    <w:rsid w:val="00CB369D"/>
    <w:rsid w:val="00CB3DAB"/>
    <w:rsid w:val="00CB643E"/>
    <w:rsid w:val="00CC15D7"/>
    <w:rsid w:val="00CD48DB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4AB4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09E1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1246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37</cp:revision>
  <cp:lastPrinted>2018-08-12T04:02:00Z</cp:lastPrinted>
  <dcterms:created xsi:type="dcterms:W3CDTF">2014-06-29T05:50:00Z</dcterms:created>
  <dcterms:modified xsi:type="dcterms:W3CDTF">2018-08-12T04:02:00Z</dcterms:modified>
</cp:coreProperties>
</file>