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FE55A8" w:rsidP="007A0F05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72795455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7A0F05">
        <w:rPr>
          <w:rFonts w:cs="Titr" w:hint="cs"/>
          <w:u w:val="single"/>
          <w:rtl/>
          <w:lang w:bidi="fa-IR"/>
        </w:rPr>
        <w:t>790</w:t>
      </w:r>
      <w:r w:rsidR="00635032">
        <w:rPr>
          <w:rFonts w:cs="Titr" w:hint="cs"/>
          <w:u w:val="single"/>
          <w:rtl/>
          <w:lang w:bidi="fa-IR"/>
        </w:rPr>
        <w:t>/</w:t>
      </w:r>
      <w:r w:rsidR="00D147D7">
        <w:rPr>
          <w:rFonts w:cs="Titr" w:hint="cs"/>
          <w:u w:val="single"/>
          <w:rtl/>
          <w:lang w:bidi="fa-IR"/>
        </w:rPr>
        <w:t>96</w:t>
      </w:r>
    </w:p>
    <w:p w:rsidR="00332604" w:rsidRDefault="000E2840" w:rsidP="007A0F0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8A785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مفاد ابلاغ مصوبه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</w:t>
      </w:r>
      <w:r w:rsidR="007A0F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أ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 مديره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گ24/001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CA49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مورخ 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2B582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FB2BB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1396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8A785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6C1E5B">
        <w:rPr>
          <w:rFonts w:cs="Yagut" w:hint="cs"/>
          <w:b/>
          <w:bCs/>
          <w:color w:val="000000"/>
          <w:sz w:val="20"/>
          <w:szCs w:val="20"/>
          <w:rtl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ول محدوديت‌هاي مندرج درمصوبه </w:t>
      </w:r>
      <w:r w:rsidR="008A785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مزبور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385867" w:rsidRDefault="00385867" w:rsidP="002976C9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  <w:r w:rsidRPr="00385867">
              <w:rPr>
                <w:rFonts w:cs="Titr" w:hint="cs"/>
                <w:b/>
                <w:bCs/>
                <w:rtl/>
                <w:lang w:bidi="fa-IR"/>
              </w:rPr>
              <w:t>تأمين وسائط نقليه نيمه سنگين و سنگين 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385867" w:rsidP="00D147D7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790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082275" w:rsidRPr="00B92241">
              <w:rPr>
                <w:rFonts w:ascii="Arial" w:hAnsi="Arial" w:cs="Titr" w:hint="cs"/>
                <w:rtl/>
                <w:lang w:bidi="fa-IR"/>
              </w:rPr>
              <w:t>9</w:t>
            </w:r>
            <w:r w:rsidR="00D147D7">
              <w:rPr>
                <w:rFonts w:ascii="Arial" w:hAnsi="Arial" w:cs="Titr" w:hint="cs"/>
                <w:rtl/>
                <w:lang w:bidi="fa-IR"/>
              </w:rPr>
              <w:t>6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9245F3" w:rsidRDefault="00F823B1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9245F3" w:rsidRDefault="00BD4CEE" w:rsidP="0017692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9245F3" w:rsidRDefault="00355A38" w:rsidP="00355A38">
            <w:pPr>
              <w:jc w:val="center"/>
              <w:rPr>
                <w:rFonts w:ascii="Arial" w:hAnsi="Arial" w:cs="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Titr" w:hint="cs"/>
                <w:b/>
                <w:bCs/>
                <w:rtl/>
              </w:rPr>
              <w:t xml:space="preserve">430/226/773/269 </w:t>
            </w:r>
            <w:r w:rsidR="00744870" w:rsidRPr="009245F3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9245F3" w:rsidRDefault="00355A38" w:rsidP="00C03955">
            <w:pPr>
              <w:bidi/>
              <w:jc w:val="center"/>
              <w:rPr>
                <w:rFonts w:ascii="F_Nazanin" w:hAnsi="F_Nazanin" w:cs="Titr"/>
                <w:b/>
                <w:bCs/>
                <w:sz w:val="28"/>
                <w:szCs w:val="28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000/000/716/6 </w:t>
            </w:r>
            <w:r w:rsidR="00744870" w:rsidRPr="009245F3">
              <w:rPr>
                <w:rFonts w:cs="Titr" w:hint="cs"/>
                <w:b/>
                <w:bCs/>
                <w:rtl/>
                <w:lang w:bidi="fa-IR"/>
              </w:rPr>
              <w:t xml:space="preserve">ريال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245F3" w:rsidRDefault="00082275" w:rsidP="00B57C04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Tit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مبلغ </w:t>
            </w:r>
            <w:r w:rsidR="00B57C04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اوليه پيمان</w:t>
            </w:r>
            <w:r w:rsidR="00C1778C" w:rsidRPr="009245F3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245F3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 بوشهر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منطقه ويژه اقتصادي انرژي پارس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9245F3" w:rsidRDefault="00C1778C" w:rsidP="00355A38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حداكثر تا ساعت </w:t>
            </w:r>
            <w:r w:rsidR="00361650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بعدازظهر روز</w:t>
            </w:r>
            <w:r w:rsidR="00E653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77B4D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  <w:r w:rsidR="009B463A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مورخ</w:t>
            </w:r>
            <w:r w:rsidR="000F643B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355A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  <w:r w:rsidR="009B463A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7A0F05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="009B463A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B635E8" w:rsidRPr="009245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1396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Pr="009245F3" w:rsidRDefault="00C1778C" w:rsidP="007A0F05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FB2BBB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35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A0F05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744870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7A0F05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10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 w:rsidRPr="009245F3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9245F3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 w:rsidRPr="009245F3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9245F3" w:rsidRDefault="00B635E8" w:rsidP="00B92241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9245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17-18-19-20-21 آيين 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6</w:t>
            </w:r>
            <w:r w:rsidR="00C30A1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BD696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D696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ـ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BD696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7A0F05" w:rsidP="008A785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  <w:r w:rsidR="008A785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62</w:t>
            </w:r>
            <w:r w:rsidR="00BF0CA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8A785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يزدانيان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/حامدي فر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Default="002B68D1" w:rsidP="008A785E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3F603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8A785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7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2B68D1" w:rsidRPr="00563357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Pr="00227D06" w:rsidRDefault="004A18E7" w:rsidP="008A785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 w:rsidR="002B68D1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0769E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گواهي تاييد صلاحيت معتبر و داراي اعتبار زماني در رشته </w:t>
      </w:r>
      <w:r w:rsidR="007A0F0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حمل و نقل</w:t>
      </w:r>
      <w:r w:rsidR="00EC43F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به همراه تمديد سالانه گواهينامه</w:t>
      </w:r>
      <w:r w:rsidR="00E80AA9" w:rsidRPr="00E80AA9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744870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از اداره </w:t>
      </w:r>
      <w:r w:rsidR="008A785E" w:rsidRPr="008A785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 تعاون، كار و رفاه اجتماعي</w:t>
      </w:r>
      <w:r w:rsidR="008A785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EC43F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الزامي مي‌</w:t>
      </w:r>
      <w:r w:rsidR="00355A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</w:t>
      </w:r>
      <w:r w:rsidR="0080769E" w:rsidRPr="00227D0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8C276C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="002B68D1"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Default="0080769E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6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7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8A785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 و اسناد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توسط شخص يا اشخاص مجاز امضاء و مهر گردند.</w:t>
      </w:r>
    </w:p>
    <w:p w:rsidR="002B68D1" w:rsidRPr="00563357" w:rsidRDefault="0080769E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563357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Default="002B68D1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3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Default="002B68D1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1C04AB" w:rsidRDefault="001C04AB" w:rsidP="006C42A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16-</w:t>
      </w:r>
      <w:r w:rsidR="003F6030" w:rsidRPr="00471DF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شركت‌هاي تأييد صلاحيت شده در مناقصه فوق مي‌بايست نسبت به اخذ تأييديه مديريت كار و خدمات اشتغال منطقه ويژه</w:t>
      </w:r>
      <w:r w:rsidR="006C42A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اقتصادي</w:t>
      </w:r>
      <w:r w:rsidR="003F6030" w:rsidRPr="00471DF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انرژي پارس واقع در عسلويه اقدام و مجوز مربوطه را تا قبل از تحويل پاكت پيشنهاد قيمت، به دفتر امور پيمان‌هاي ستاد تحويل و ارائه نمايند. لازم به ذكر است در صورت عدم ارائه تأييديه مذكور، پاكت مالي آن‌ها گشايش نخواهد يافت</w:t>
      </w:r>
    </w:p>
    <w:p w:rsidR="009D68DB" w:rsidRDefault="00C32259" w:rsidP="008A785E">
      <w:pPr>
        <w:bidi/>
        <w:jc w:val="both"/>
        <w:rPr>
          <w:rFonts w:cs="Mitra" w:hint="cs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17-</w:t>
      </w:r>
      <w:r w:rsidRPr="007B46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گواهينامه تاييد صلاحيت و داراي اعتبار زماني صلاحيت ايمني امور پيمانكاران از </w:t>
      </w:r>
      <w:r w:rsidR="008A785E" w:rsidRPr="0074487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اداره </w:t>
      </w:r>
      <w:r w:rsidR="008A785E" w:rsidRPr="008A785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 تعاون، كار و رفاه اجتماعي</w:t>
      </w:r>
      <w:r w:rsidR="008A785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7B46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7B46C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رزومه ارسالي الزامي بوده و درصورت عدم ارائه گواهينامه مذكور، صلاحيت مناقصه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 تاييد نخواهد شد.</w:t>
      </w:r>
    </w:p>
    <w:p w:rsidR="008A785E" w:rsidRDefault="008A785E" w:rsidP="008A785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18- اعلام رسمي برنده مناقصه پس از تنفيذ هيات مديره شركت ملي گاز ايران خواهد بود.</w:t>
      </w:r>
    </w:p>
    <w:p w:rsidR="008A785E" w:rsidRDefault="008A785E" w:rsidP="008A785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FB2BBB" w:rsidP="002B5827">
      <w:pPr>
        <w:bidi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6623759" cy="8208335"/>
            <wp:effectExtent l="19050" t="0" r="5641" b="0"/>
            <wp:docPr id="3" name="Picture 3" descr="C:\Users\589248\Desktop\مصوبه جدي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89248\Desktop\مصوبه جديد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2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52C"/>
    <w:rsid w:val="00081FC6"/>
    <w:rsid w:val="00082275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4926"/>
    <w:rsid w:val="001D66D7"/>
    <w:rsid w:val="001E1F14"/>
    <w:rsid w:val="001E7180"/>
    <w:rsid w:val="001F0D39"/>
    <w:rsid w:val="001F1B50"/>
    <w:rsid w:val="001F2797"/>
    <w:rsid w:val="001F66A3"/>
    <w:rsid w:val="001F6FE1"/>
    <w:rsid w:val="002057F7"/>
    <w:rsid w:val="0022526D"/>
    <w:rsid w:val="00225EFA"/>
    <w:rsid w:val="00227D06"/>
    <w:rsid w:val="0024148B"/>
    <w:rsid w:val="00246CB9"/>
    <w:rsid w:val="00247492"/>
    <w:rsid w:val="002616CF"/>
    <w:rsid w:val="00261FB2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976C9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2D35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604"/>
    <w:rsid w:val="0033326A"/>
    <w:rsid w:val="003449A6"/>
    <w:rsid w:val="003558F9"/>
    <w:rsid w:val="00355A38"/>
    <w:rsid w:val="00361650"/>
    <w:rsid w:val="0037061D"/>
    <w:rsid w:val="00371F0E"/>
    <w:rsid w:val="00375938"/>
    <w:rsid w:val="0038207C"/>
    <w:rsid w:val="00382CAB"/>
    <w:rsid w:val="00385867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B7C01"/>
    <w:rsid w:val="003C136F"/>
    <w:rsid w:val="003C2579"/>
    <w:rsid w:val="003D20F8"/>
    <w:rsid w:val="003D400E"/>
    <w:rsid w:val="003D740A"/>
    <w:rsid w:val="003E072D"/>
    <w:rsid w:val="003E3E38"/>
    <w:rsid w:val="003E4EAB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0005"/>
    <w:rsid w:val="004C3375"/>
    <w:rsid w:val="004C531E"/>
    <w:rsid w:val="004C77C0"/>
    <w:rsid w:val="004D1D8B"/>
    <w:rsid w:val="004E407B"/>
    <w:rsid w:val="004F310A"/>
    <w:rsid w:val="004F7CC7"/>
    <w:rsid w:val="00503EFB"/>
    <w:rsid w:val="005054BA"/>
    <w:rsid w:val="00505A22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5CB6"/>
    <w:rsid w:val="005A7EB0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418B"/>
    <w:rsid w:val="005F7082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42A5"/>
    <w:rsid w:val="006C78D7"/>
    <w:rsid w:val="006D0F35"/>
    <w:rsid w:val="006D1928"/>
    <w:rsid w:val="006D5332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1696"/>
    <w:rsid w:val="007433A3"/>
    <w:rsid w:val="00744870"/>
    <w:rsid w:val="007459BE"/>
    <w:rsid w:val="00746DEA"/>
    <w:rsid w:val="0074703C"/>
    <w:rsid w:val="00747E91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0F05"/>
    <w:rsid w:val="007A3849"/>
    <w:rsid w:val="007B127E"/>
    <w:rsid w:val="007B395D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7F70C1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8008E"/>
    <w:rsid w:val="0088089E"/>
    <w:rsid w:val="00884B13"/>
    <w:rsid w:val="00890A88"/>
    <w:rsid w:val="008A2EA8"/>
    <w:rsid w:val="008A5E0D"/>
    <w:rsid w:val="008A7418"/>
    <w:rsid w:val="008A785E"/>
    <w:rsid w:val="008A7C38"/>
    <w:rsid w:val="008C276C"/>
    <w:rsid w:val="008C3739"/>
    <w:rsid w:val="008C3C98"/>
    <w:rsid w:val="008C410F"/>
    <w:rsid w:val="008D41AD"/>
    <w:rsid w:val="008E2311"/>
    <w:rsid w:val="008E5C1C"/>
    <w:rsid w:val="008F148F"/>
    <w:rsid w:val="008F4652"/>
    <w:rsid w:val="008F6926"/>
    <w:rsid w:val="009005EC"/>
    <w:rsid w:val="009076EA"/>
    <w:rsid w:val="00914021"/>
    <w:rsid w:val="00915E53"/>
    <w:rsid w:val="00917939"/>
    <w:rsid w:val="0092455C"/>
    <w:rsid w:val="009245F3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71B44"/>
    <w:rsid w:val="00974B8E"/>
    <w:rsid w:val="00977ACC"/>
    <w:rsid w:val="00977EE4"/>
    <w:rsid w:val="0098460E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65BF"/>
    <w:rsid w:val="009C69D4"/>
    <w:rsid w:val="009C705D"/>
    <w:rsid w:val="009D0CA4"/>
    <w:rsid w:val="009D21A0"/>
    <w:rsid w:val="009D5CD6"/>
    <w:rsid w:val="009D68DB"/>
    <w:rsid w:val="009E137F"/>
    <w:rsid w:val="009F4694"/>
    <w:rsid w:val="009F55B4"/>
    <w:rsid w:val="009F6FBA"/>
    <w:rsid w:val="00A00467"/>
    <w:rsid w:val="00A15A15"/>
    <w:rsid w:val="00A17B82"/>
    <w:rsid w:val="00A26FA4"/>
    <w:rsid w:val="00A40765"/>
    <w:rsid w:val="00A50CC0"/>
    <w:rsid w:val="00A54BF0"/>
    <w:rsid w:val="00A552C8"/>
    <w:rsid w:val="00A5558F"/>
    <w:rsid w:val="00A63175"/>
    <w:rsid w:val="00A6495F"/>
    <w:rsid w:val="00A6749B"/>
    <w:rsid w:val="00A745C7"/>
    <w:rsid w:val="00A76AB0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015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696B"/>
    <w:rsid w:val="00BD7F2C"/>
    <w:rsid w:val="00BE77DF"/>
    <w:rsid w:val="00BF0CAB"/>
    <w:rsid w:val="00BF2196"/>
    <w:rsid w:val="00BF323E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57F3D"/>
    <w:rsid w:val="00D66501"/>
    <w:rsid w:val="00D67BBE"/>
    <w:rsid w:val="00D751DD"/>
    <w:rsid w:val="00D75E13"/>
    <w:rsid w:val="00D77121"/>
    <w:rsid w:val="00D92479"/>
    <w:rsid w:val="00D949F4"/>
    <w:rsid w:val="00DA05B9"/>
    <w:rsid w:val="00DA0D9D"/>
    <w:rsid w:val="00DA54F5"/>
    <w:rsid w:val="00DA5943"/>
    <w:rsid w:val="00DB1718"/>
    <w:rsid w:val="00DB250D"/>
    <w:rsid w:val="00DB5901"/>
    <w:rsid w:val="00DC4367"/>
    <w:rsid w:val="00DC6818"/>
    <w:rsid w:val="00DD04EE"/>
    <w:rsid w:val="00DD0DD0"/>
    <w:rsid w:val="00DE13F0"/>
    <w:rsid w:val="00DE36ED"/>
    <w:rsid w:val="00DF00C0"/>
    <w:rsid w:val="00DF20C0"/>
    <w:rsid w:val="00DF3FB5"/>
    <w:rsid w:val="00E011EA"/>
    <w:rsid w:val="00E117C6"/>
    <w:rsid w:val="00E2153D"/>
    <w:rsid w:val="00E235D3"/>
    <w:rsid w:val="00E2525F"/>
    <w:rsid w:val="00E271DB"/>
    <w:rsid w:val="00E273AA"/>
    <w:rsid w:val="00E30052"/>
    <w:rsid w:val="00E31D47"/>
    <w:rsid w:val="00E41757"/>
    <w:rsid w:val="00E63258"/>
    <w:rsid w:val="00E64380"/>
    <w:rsid w:val="00E65314"/>
    <w:rsid w:val="00E7168D"/>
    <w:rsid w:val="00E74ADD"/>
    <w:rsid w:val="00E74D36"/>
    <w:rsid w:val="00E770B9"/>
    <w:rsid w:val="00E77BEB"/>
    <w:rsid w:val="00E80AA9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1CDC"/>
    <w:rsid w:val="00EB77A3"/>
    <w:rsid w:val="00EC03D9"/>
    <w:rsid w:val="00EC103D"/>
    <w:rsid w:val="00EC41A6"/>
    <w:rsid w:val="00EC43F0"/>
    <w:rsid w:val="00ED0E7F"/>
    <w:rsid w:val="00ED4D32"/>
    <w:rsid w:val="00ED653A"/>
    <w:rsid w:val="00ED6A13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2BBB"/>
    <w:rsid w:val="00FB5FA2"/>
    <w:rsid w:val="00FB74E8"/>
    <w:rsid w:val="00FB79A9"/>
    <w:rsid w:val="00FC2E3C"/>
    <w:rsid w:val="00FC47B5"/>
    <w:rsid w:val="00FD725F"/>
    <w:rsid w:val="00FE03CD"/>
    <w:rsid w:val="00FE55A8"/>
    <w:rsid w:val="00FF1FF5"/>
    <w:rsid w:val="00FF3B9C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5038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26</cp:revision>
  <cp:lastPrinted>2010-03-09T05:02:00Z</cp:lastPrinted>
  <dcterms:created xsi:type="dcterms:W3CDTF">2017-04-26T11:58:00Z</dcterms:created>
  <dcterms:modified xsi:type="dcterms:W3CDTF">2017-11-21T15:21:00Z</dcterms:modified>
</cp:coreProperties>
</file>