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>
      <w:pPr>
        <w:rPr>
          <w:lang w:bidi="fa-IR"/>
        </w:rPr>
      </w:pPr>
    </w:p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D0185E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412D9"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DC0089">
            <w:pPr>
              <w:bidi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 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 </w:t>
            </w:r>
            <w:r w:rsidR="00DC0089">
              <w:rPr>
                <w:rFonts w:cs="B Titr" w:hint="cs"/>
                <w:b/>
                <w:bCs/>
                <w:u w:val="single"/>
                <w:rtl/>
                <w:lang w:bidi="fa-IR"/>
              </w:rPr>
              <w:t>2038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11300B">
              <w:rPr>
                <w:rFonts w:cs="B Titr" w:hint="cs"/>
                <w:b/>
                <w:bCs/>
                <w:u w:val="single"/>
                <w:rtl/>
                <w:lang w:bidi="fa-IR"/>
              </w:rPr>
              <w:t>95</w:t>
            </w:r>
          </w:p>
          <w:p w:rsidR="008A101A" w:rsidRPr="00021DED" w:rsidRDefault="00972349" w:rsidP="0065097C">
            <w:pPr>
              <w:pStyle w:val="Title"/>
              <w:rPr>
                <w:rFonts w:cs="B Titr"/>
                <w:sz w:val="24"/>
                <w:szCs w:val="24"/>
              </w:rPr>
            </w:pPr>
            <w:r w:rsidRPr="00021DED">
              <w:rPr>
                <w:rFonts w:cs="B Titr" w:hint="cs"/>
                <w:sz w:val="24"/>
                <w:szCs w:val="24"/>
                <w:rtl/>
              </w:rPr>
              <w:t>موضوع 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11300B" w:rsidRPr="0011300B">
              <w:rPr>
                <w:rFonts w:cs="Titr"/>
                <w:rtl/>
              </w:rPr>
              <w:t>تهيه، نصب (شامل نصب قطعات در كابينت، انتقال و نصب كابينت در محل و اتصال آن به شبكه) و راه‌اندازي سيستم كنترل 3 دستگاه كمپرسور سرمايش پالايشگاه دوم</w:t>
            </w:r>
            <w:r w:rsidR="0011300B">
              <w:rPr>
                <w:rFonts w:cs="Titr" w:hint="cs"/>
                <w:rtl/>
              </w:rPr>
              <w:t xml:space="preserve"> 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DB6414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E81646" w:rsidRDefault="00E33DA6" w:rsidP="00DB6414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Pr="00E81646">
              <w:rPr>
                <w:rFonts w:cs="Titr"/>
                <w:b/>
                <w:bCs/>
                <w:sz w:val="20"/>
                <w:szCs w:val="20"/>
                <w:rtl/>
              </w:rPr>
              <w:t>–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عسلويه-منطقه ويژه اقتصادي انرژي پارس-شركت مجتمع گاز پارس جنوبي-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-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-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-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DB6414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E81646" w:rsidRDefault="0011300B" w:rsidP="001130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09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DB6414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E81646" w:rsidRDefault="00DC0089" w:rsidP="001130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23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11300B"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11300B">
              <w:rPr>
                <w:rFonts w:cs="Titr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مهلت </w:t>
            </w:r>
            <w:r w:rsidR="00597438"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شركتهاي </w:t>
            </w:r>
            <w:r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DB6414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E81646" w:rsidRDefault="0011300B" w:rsidP="001130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25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E81646" w:rsidRDefault="00784A46" w:rsidP="0011300B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11300B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DB6414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E81646" w:rsidRDefault="0011300B" w:rsidP="001130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26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DB6414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C93C0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بمبلغ </w:t>
            </w:r>
            <w:r w:rsidR="0011300B">
              <w:rPr>
                <w:rFonts w:cs="Titr" w:hint="cs"/>
                <w:b/>
                <w:bCs/>
                <w:sz w:val="20"/>
                <w:szCs w:val="20"/>
                <w:rtl/>
              </w:rPr>
              <w:t>000/000/</w:t>
            </w:r>
            <w:r w:rsidR="00C93C08">
              <w:rPr>
                <w:rFonts w:cs="Titr" w:hint="cs"/>
                <w:b/>
                <w:bCs/>
                <w:sz w:val="20"/>
                <w:szCs w:val="20"/>
                <w:rtl/>
              </w:rPr>
              <w:t>996</w:t>
            </w:r>
            <w:bookmarkStart w:id="0" w:name="_GoBack"/>
            <w:bookmarkEnd w:id="0"/>
            <w:r w:rsidR="00F31CB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بصورت ضمانتنامه معتبر بانكي 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عسلويه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بنام شركت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E81646" w:rsidRDefault="00364A00" w:rsidP="0011300B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11300B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DB6414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  <w:vAlign w:val="center"/>
          </w:tcPr>
          <w:p w:rsidR="00364A00" w:rsidRPr="00E81646" w:rsidRDefault="0025152A" w:rsidP="00DB641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 xml:space="preserve"> مناقصه/مزايده-امور پيمانها)</w:t>
            </w:r>
            <w:r w:rsidR="00DB6414" w:rsidRPr="00E81646">
              <w:rPr>
                <w:rFonts w:cs="Titr"/>
                <w:sz w:val="20"/>
                <w:szCs w:val="20"/>
                <w:lang w:bidi="fa-IR"/>
              </w:rPr>
              <w:t xml:space="preserve"> </w:t>
            </w:r>
            <w:r w:rsidR="00A90B82" w:rsidRPr="00E81646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/>
                <w:sz w:val="20"/>
                <w:szCs w:val="20"/>
              </w:rPr>
              <w:t xml:space="preserve">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WWW.TENDER.BAZRASI.IR</w:t>
              </w:r>
            </w:hyperlink>
            <w:r w:rsidR="00A90B82" w:rsidRPr="00E81646">
              <w:rPr>
                <w:rFonts w:cs="Titr" w:hint="cs"/>
                <w:sz w:val="20"/>
                <w:szCs w:val="20"/>
                <w:rtl/>
              </w:rPr>
              <w:t xml:space="preserve"> -</w:t>
            </w:r>
            <w:r w:rsidRPr="00E81646">
              <w:rPr>
                <w:rFonts w:cs="Titr"/>
                <w:sz w:val="20"/>
                <w:szCs w:val="20"/>
              </w:rPr>
              <w:t xml:space="preserve"> </w:t>
            </w:r>
            <w:r w:rsidRPr="00E81646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6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00B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3C08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C0089"/>
    <w:rsid w:val="00DD0FD9"/>
    <w:rsid w:val="00DD1D62"/>
    <w:rsid w:val="00DF40EB"/>
    <w:rsid w:val="00DF6B1E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31CB0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1C34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BAGHERI, MohammadAli</cp:lastModifiedBy>
  <cp:revision>7</cp:revision>
  <cp:lastPrinted>2013-11-18T10:52:00Z</cp:lastPrinted>
  <dcterms:created xsi:type="dcterms:W3CDTF">2017-01-07T11:35:00Z</dcterms:created>
  <dcterms:modified xsi:type="dcterms:W3CDTF">2017-01-08T11:45:00Z</dcterms:modified>
</cp:coreProperties>
</file>